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BB" w:rsidRDefault="002E48BB" w:rsidP="00035ED2">
      <w:pPr>
        <w:pStyle w:val="Standard"/>
        <w:autoSpaceDE w:val="0"/>
        <w:jc w:val="center"/>
        <w:rPr>
          <w:b/>
          <w:sz w:val="34"/>
          <w:szCs w:val="34"/>
        </w:rPr>
      </w:pPr>
      <w:bookmarkStart w:id="0" w:name="_GoBack"/>
      <w:bookmarkEnd w:id="0"/>
    </w:p>
    <w:p w:rsidR="00035ED2" w:rsidRDefault="00035ED2" w:rsidP="00035ED2">
      <w:pPr>
        <w:pStyle w:val="Standard"/>
        <w:autoSpaceDE w:val="0"/>
        <w:jc w:val="center"/>
        <w:rPr>
          <w:b/>
          <w:sz w:val="34"/>
          <w:szCs w:val="34"/>
        </w:rPr>
      </w:pPr>
      <w:r>
        <w:rPr>
          <w:b/>
          <w:sz w:val="34"/>
          <w:szCs w:val="34"/>
        </w:rPr>
        <w:t>НОВОЕ В АУДИТОРСКОМ ЗАКОНОДАТЕЛЬСТВЕ:</w:t>
      </w:r>
    </w:p>
    <w:p w:rsidR="00035ED2" w:rsidRDefault="00035ED2" w:rsidP="00035ED2">
      <w:pPr>
        <w:pStyle w:val="Standard"/>
        <w:autoSpaceDE w:val="0"/>
        <w:jc w:val="center"/>
        <w:rPr>
          <w:b/>
          <w:sz w:val="36"/>
          <w:szCs w:val="36"/>
        </w:rPr>
      </w:pPr>
      <w:r>
        <w:rPr>
          <w:b/>
          <w:sz w:val="34"/>
          <w:szCs w:val="34"/>
        </w:rPr>
        <w:t>факты и комментарии</w:t>
      </w:r>
    </w:p>
    <w:p w:rsidR="00035ED2" w:rsidRDefault="00035ED2" w:rsidP="00035ED2">
      <w:pPr>
        <w:pStyle w:val="Standard"/>
        <w:autoSpaceDE w:val="0"/>
        <w:jc w:val="center"/>
        <w:rPr>
          <w:b/>
          <w:sz w:val="36"/>
          <w:szCs w:val="36"/>
        </w:rPr>
      </w:pPr>
    </w:p>
    <w:p w:rsidR="00035ED2" w:rsidRDefault="00035ED2" w:rsidP="00035ED2">
      <w:pPr>
        <w:pStyle w:val="Standard"/>
        <w:autoSpaceDE w:val="0"/>
        <w:jc w:val="center"/>
        <w:rPr>
          <w:b/>
          <w:sz w:val="36"/>
          <w:szCs w:val="36"/>
        </w:rPr>
      </w:pPr>
      <w:r>
        <w:rPr>
          <w:b/>
          <w:sz w:val="36"/>
          <w:szCs w:val="36"/>
        </w:rPr>
        <w:t>Информационное сообщение</w:t>
      </w:r>
    </w:p>
    <w:p w:rsidR="00035ED2" w:rsidRDefault="003930BB" w:rsidP="00035ED2">
      <w:pPr>
        <w:pStyle w:val="Standard"/>
        <w:autoSpaceDE w:val="0"/>
        <w:jc w:val="center"/>
        <w:rPr>
          <w:b/>
          <w:szCs w:val="28"/>
        </w:rPr>
      </w:pPr>
      <w:r>
        <w:rPr>
          <w:b/>
          <w:szCs w:val="28"/>
        </w:rPr>
        <w:t>2</w:t>
      </w:r>
      <w:r w:rsidR="00D66881">
        <w:rPr>
          <w:b/>
          <w:szCs w:val="28"/>
        </w:rPr>
        <w:t>7</w:t>
      </w:r>
      <w:r w:rsidR="004C4547">
        <w:rPr>
          <w:b/>
          <w:szCs w:val="28"/>
        </w:rPr>
        <w:t xml:space="preserve"> июля</w:t>
      </w:r>
      <w:r w:rsidR="00035ED2">
        <w:rPr>
          <w:b/>
          <w:szCs w:val="28"/>
        </w:rPr>
        <w:t xml:space="preserve"> 201</w:t>
      </w:r>
      <w:r w:rsidR="004C4547">
        <w:rPr>
          <w:b/>
          <w:szCs w:val="28"/>
        </w:rPr>
        <w:t>5</w:t>
      </w:r>
      <w:r w:rsidR="00035ED2">
        <w:rPr>
          <w:b/>
          <w:szCs w:val="28"/>
        </w:rPr>
        <w:t xml:space="preserve"> г.</w:t>
      </w:r>
    </w:p>
    <w:p w:rsidR="00035ED2" w:rsidRDefault="00035ED2" w:rsidP="00035ED2">
      <w:pPr>
        <w:pStyle w:val="Standard"/>
        <w:autoSpaceDE w:val="0"/>
        <w:jc w:val="center"/>
        <w:rPr>
          <w:b/>
          <w:szCs w:val="28"/>
        </w:rPr>
      </w:pPr>
    </w:p>
    <w:p w:rsidR="002E48BB" w:rsidRDefault="002E48BB" w:rsidP="00035ED2">
      <w:pPr>
        <w:pStyle w:val="Standard"/>
        <w:autoSpaceDE w:val="0"/>
        <w:jc w:val="center"/>
        <w:rPr>
          <w:b/>
          <w:szCs w:val="28"/>
        </w:rPr>
      </w:pPr>
    </w:p>
    <w:p w:rsidR="00443FA4" w:rsidRPr="00E96A71" w:rsidRDefault="00443FA4" w:rsidP="00443FA4">
      <w:pPr>
        <w:pStyle w:val="Standard"/>
        <w:jc w:val="center"/>
        <w:rPr>
          <w:b/>
        </w:rPr>
      </w:pPr>
      <w:r>
        <w:rPr>
          <w:b/>
        </w:rPr>
        <w:t>О</w:t>
      </w:r>
      <w:r w:rsidRPr="00E96A71">
        <w:rPr>
          <w:b/>
        </w:rPr>
        <w:t xml:space="preserve">бмен информацией для ведения </w:t>
      </w:r>
    </w:p>
    <w:p w:rsidR="00443FA4" w:rsidRDefault="00443FA4" w:rsidP="00443FA4">
      <w:pPr>
        <w:pStyle w:val="Standard"/>
        <w:jc w:val="center"/>
        <w:rPr>
          <w:b/>
        </w:rPr>
      </w:pPr>
      <w:r w:rsidRPr="00E96A71">
        <w:rPr>
          <w:b/>
        </w:rPr>
        <w:t xml:space="preserve">реестра аудиторов и аудиторских организаций </w:t>
      </w:r>
    </w:p>
    <w:p w:rsidR="00443FA4" w:rsidRPr="00021E93" w:rsidRDefault="00443FA4" w:rsidP="00443FA4">
      <w:pPr>
        <w:pStyle w:val="Standard"/>
        <w:jc w:val="center"/>
        <w:rPr>
          <w:b/>
          <w:color w:val="FF0000"/>
        </w:rPr>
      </w:pPr>
      <w:r w:rsidRPr="00E96A71">
        <w:rPr>
          <w:b/>
        </w:rPr>
        <w:t>в электронной форме</w:t>
      </w:r>
    </w:p>
    <w:p w:rsidR="00126508" w:rsidRDefault="00126508" w:rsidP="008F60A4">
      <w:pPr>
        <w:pStyle w:val="Standard"/>
        <w:ind w:firstLine="709"/>
        <w:jc w:val="both"/>
      </w:pPr>
    </w:p>
    <w:p w:rsidR="003930BB" w:rsidRDefault="003930BB" w:rsidP="003930BB">
      <w:pPr>
        <w:pStyle w:val="Standard"/>
        <w:ind w:firstLine="709"/>
        <w:jc w:val="both"/>
      </w:pPr>
      <w:r>
        <w:t xml:space="preserve">Приказом Минфина России от 4 июня 2015 г. № 89н внесены изменения в Положение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утвержденное приказом Минфина России от 30 октября 2009 г. № 111н. </w:t>
      </w:r>
      <w:r w:rsidR="00443FA4">
        <w:t xml:space="preserve">Цель этих изменений - </w:t>
      </w:r>
      <w:r>
        <w:t>приведени</w:t>
      </w:r>
      <w:r w:rsidR="00443FA4">
        <w:t>е</w:t>
      </w:r>
      <w:r>
        <w:t xml:space="preserve"> указанного Положения в соответствие с Федеральным законом «Об аудиторской деятельности». </w:t>
      </w:r>
    </w:p>
    <w:p w:rsidR="00443FA4" w:rsidRDefault="00443FA4" w:rsidP="003930BB">
      <w:pPr>
        <w:pStyle w:val="Standard"/>
        <w:ind w:firstLine="709"/>
        <w:jc w:val="both"/>
      </w:pPr>
      <w:r>
        <w:t xml:space="preserve">Федеральный закон «Об аудиторской деятельности» предусматривает возможность </w:t>
      </w:r>
      <w:r w:rsidRPr="0086594A">
        <w:t xml:space="preserve">информационного обмена </w:t>
      </w:r>
      <w:r>
        <w:t xml:space="preserve">между саморегулируемыми организациями аудиторов и аудиторами, аудиторскими организациями, другими лицами при ведении реестра аудиторов и аудиторских </w:t>
      </w:r>
      <w:proofErr w:type="gramStart"/>
      <w:r>
        <w:t>организаций  в</w:t>
      </w:r>
      <w:proofErr w:type="gramEnd"/>
      <w:r>
        <w:t xml:space="preserve"> электронной форме</w:t>
      </w:r>
      <w:r>
        <w:rPr>
          <w:rStyle w:val="ad"/>
        </w:rPr>
        <w:footnoteReference w:id="1"/>
      </w:r>
      <w:r>
        <w:t>.</w:t>
      </w:r>
    </w:p>
    <w:p w:rsidR="009C4452" w:rsidRDefault="009C4452" w:rsidP="003930BB">
      <w:pPr>
        <w:pStyle w:val="Standard"/>
        <w:ind w:firstLine="709"/>
        <w:jc w:val="both"/>
      </w:pPr>
      <w:r>
        <w:t xml:space="preserve">В связи с этим новая редакция указанного Положения </w:t>
      </w:r>
      <w:r w:rsidR="003930BB">
        <w:t>устан</w:t>
      </w:r>
      <w:r>
        <w:t>авливает</w:t>
      </w:r>
      <w:r w:rsidR="003930BB">
        <w:t xml:space="preserve"> возможность </w:t>
      </w:r>
      <w:r>
        <w:t>электронного документооборота в следующих случаях:</w:t>
      </w:r>
    </w:p>
    <w:p w:rsidR="009C4452" w:rsidRDefault="009C4452" w:rsidP="003930BB">
      <w:pPr>
        <w:pStyle w:val="Standard"/>
        <w:ind w:firstLine="709"/>
        <w:jc w:val="both"/>
      </w:pPr>
      <w:r>
        <w:t xml:space="preserve">при уведомлении </w:t>
      </w:r>
      <w:r w:rsidR="003930BB">
        <w:t>аудиторски</w:t>
      </w:r>
      <w:r>
        <w:t>ми</w:t>
      </w:r>
      <w:r w:rsidR="003930BB">
        <w:t xml:space="preserve"> организаци</w:t>
      </w:r>
      <w:r>
        <w:t>ями</w:t>
      </w:r>
      <w:r w:rsidR="003930BB">
        <w:t xml:space="preserve"> и аудитор</w:t>
      </w:r>
      <w:r>
        <w:t>ами</w:t>
      </w:r>
      <w:r w:rsidR="003930BB">
        <w:t xml:space="preserve"> саморегулируем</w:t>
      </w:r>
      <w:r>
        <w:t>ой</w:t>
      </w:r>
      <w:r w:rsidR="003930BB">
        <w:t xml:space="preserve"> организаци</w:t>
      </w:r>
      <w:r>
        <w:t>и</w:t>
      </w:r>
      <w:r w:rsidR="003930BB">
        <w:t xml:space="preserve"> аудиторов об изменении </w:t>
      </w:r>
      <w:r>
        <w:t xml:space="preserve">сведений, </w:t>
      </w:r>
      <w:r w:rsidR="003930BB">
        <w:t>содержащихся в реестре аудиторов и аудиторских организаций</w:t>
      </w:r>
      <w:r>
        <w:t>;</w:t>
      </w:r>
    </w:p>
    <w:p w:rsidR="003930BB" w:rsidRDefault="009C4452" w:rsidP="003930BB">
      <w:pPr>
        <w:pStyle w:val="Standard"/>
        <w:ind w:firstLine="709"/>
        <w:jc w:val="both"/>
      </w:pPr>
      <w:r>
        <w:t xml:space="preserve">при запросе </w:t>
      </w:r>
      <w:r w:rsidR="003930BB">
        <w:t>заинтересованны</w:t>
      </w:r>
      <w:r>
        <w:t>ми</w:t>
      </w:r>
      <w:r w:rsidR="003930BB">
        <w:t xml:space="preserve"> лиц</w:t>
      </w:r>
      <w:r>
        <w:t>ами</w:t>
      </w:r>
      <w:r w:rsidR="003930BB">
        <w:t xml:space="preserve"> сведени</w:t>
      </w:r>
      <w:r>
        <w:t>й</w:t>
      </w:r>
      <w:r w:rsidR="003930BB">
        <w:t xml:space="preserve"> о конкретной аудиторской организации, конкретном аудиторе, содержащи</w:t>
      </w:r>
      <w:r>
        <w:t>х</w:t>
      </w:r>
      <w:r w:rsidR="003930BB">
        <w:t>ся в реестре аудиторов и аудиторских организаций.</w:t>
      </w:r>
    </w:p>
    <w:p w:rsidR="00BD24B4" w:rsidRDefault="003930BB" w:rsidP="003930BB">
      <w:pPr>
        <w:pStyle w:val="Standard"/>
        <w:ind w:firstLine="709"/>
        <w:jc w:val="both"/>
      </w:pPr>
      <w:r>
        <w:t xml:space="preserve">Приказ </w:t>
      </w:r>
      <w:r w:rsidR="009C4452" w:rsidRPr="00CC7BFE">
        <w:t>от 4 июня 2015 г.</w:t>
      </w:r>
      <w:r w:rsidR="009C4452">
        <w:t xml:space="preserve"> </w:t>
      </w:r>
      <w:r>
        <w:t>№ 89н вступил в действие 4 июля 2015 г.</w:t>
      </w:r>
    </w:p>
    <w:p w:rsidR="007A3E54" w:rsidRDefault="007A3E54" w:rsidP="008F60A4">
      <w:pPr>
        <w:pStyle w:val="Standard"/>
        <w:ind w:firstLine="709"/>
        <w:jc w:val="both"/>
      </w:pPr>
    </w:p>
    <w:p w:rsidR="00A3401D" w:rsidRDefault="00A3401D" w:rsidP="00EF4A1F">
      <w:pPr>
        <w:pStyle w:val="Standard"/>
        <w:jc w:val="center"/>
        <w:rPr>
          <w:b/>
          <w:szCs w:val="28"/>
        </w:rPr>
      </w:pPr>
    </w:p>
    <w:p w:rsidR="00A3401D" w:rsidRDefault="00A3401D" w:rsidP="00EF4A1F">
      <w:pPr>
        <w:pStyle w:val="Standard"/>
        <w:jc w:val="center"/>
        <w:rPr>
          <w:b/>
          <w:szCs w:val="28"/>
        </w:rPr>
      </w:pPr>
    </w:p>
    <w:p w:rsidR="007A3E54" w:rsidRPr="00BF4FB4" w:rsidRDefault="00EF4A1F" w:rsidP="00EF4A1F">
      <w:pPr>
        <w:pStyle w:val="Standard"/>
        <w:jc w:val="center"/>
        <w:rPr>
          <w:b/>
          <w:szCs w:val="28"/>
        </w:rPr>
      </w:pPr>
      <w:r>
        <w:rPr>
          <w:b/>
          <w:szCs w:val="28"/>
        </w:rPr>
        <w:lastRenderedPageBreak/>
        <w:t>Новый порядок</w:t>
      </w:r>
      <w:r w:rsidR="00C74B1C" w:rsidRPr="00C74B1C">
        <w:rPr>
          <w:b/>
          <w:szCs w:val="28"/>
        </w:rPr>
        <w:t xml:space="preserve"> </w:t>
      </w:r>
      <w:r>
        <w:rPr>
          <w:b/>
          <w:szCs w:val="28"/>
        </w:rPr>
        <w:t>переоформления</w:t>
      </w:r>
      <w:r w:rsidR="00C74B1C">
        <w:rPr>
          <w:b/>
          <w:szCs w:val="28"/>
        </w:rPr>
        <w:t xml:space="preserve"> </w:t>
      </w:r>
      <w:r>
        <w:rPr>
          <w:b/>
          <w:szCs w:val="28"/>
        </w:rPr>
        <w:t xml:space="preserve">«старых» </w:t>
      </w:r>
      <w:r w:rsidR="00C74B1C" w:rsidRPr="00C74B1C">
        <w:rPr>
          <w:b/>
          <w:szCs w:val="28"/>
        </w:rPr>
        <w:t>квалификационных аттестатов аудитора</w:t>
      </w:r>
    </w:p>
    <w:p w:rsidR="00AE33B9" w:rsidRDefault="00AE33B9" w:rsidP="008F60A4">
      <w:pPr>
        <w:pStyle w:val="Standard"/>
        <w:ind w:firstLine="709"/>
        <w:jc w:val="both"/>
      </w:pPr>
    </w:p>
    <w:p w:rsidR="00EF4A1F" w:rsidRDefault="00EF4A1F" w:rsidP="00EF4A1F">
      <w:pPr>
        <w:pStyle w:val="Standard"/>
        <w:ind w:firstLine="709"/>
        <w:jc w:val="both"/>
      </w:pPr>
      <w:r>
        <w:t>С</w:t>
      </w:r>
      <w:r w:rsidR="00CC7BFE">
        <w:t xml:space="preserve"> 1 августа 2015 г. </w:t>
      </w:r>
      <w:r>
        <w:t>действует новый порядок переоформления квалификационных аттестатов аудитора, выданных Минфином России до 1 января 2011 г.¹ Необходимость переоформления таких аттестатов возникает в случаях изменения фамилии, имени, отчества либо иных сведений, содержащихся в них. Для переоформления аудитор должен обратиться в саморегулируемую организацию аудиторов, членом которой он является. По заявлению аудитора саморегулируемая организация аудиторов производит обмен «старого» аттестата на свой аттестат (с учетом ограничений, предусмотренных для «старого» аттестата). Саморегулируемая организация аудиторов вправе взимать плату за обмен аттестата; однако размер такой платы не должен превышать затраты на изготовление аттестата и его пересылку.</w:t>
      </w:r>
    </w:p>
    <w:p w:rsidR="00EF4A1F" w:rsidRDefault="00EF4A1F" w:rsidP="00EF4A1F">
      <w:pPr>
        <w:pStyle w:val="Standard"/>
        <w:ind w:firstLine="709"/>
        <w:jc w:val="both"/>
      </w:pPr>
      <w:r>
        <w:t xml:space="preserve">С 1 августа 2015 г. Минфин России прекращает переоформление квалификационных аттестатов аудитора. </w:t>
      </w:r>
    </w:p>
    <w:p w:rsidR="004C03AB" w:rsidRDefault="00EF4A1F" w:rsidP="00EF4A1F">
      <w:pPr>
        <w:pStyle w:val="Standard"/>
        <w:ind w:firstLine="709"/>
        <w:jc w:val="both"/>
      </w:pPr>
      <w:r>
        <w:t>Порядок переоформления аттестатов установлен приказом Минфина России от 6 декабря 2010 г. № 161н (в редакции приказа Ми</w:t>
      </w:r>
      <w:r w:rsidR="00FA1ACA">
        <w:t xml:space="preserve">нфина России от 30 июня 2015 г. </w:t>
      </w:r>
      <w:r>
        <w:t xml:space="preserve">№ 102н). Новая редакция данного </w:t>
      </w:r>
      <w:r w:rsidR="00FA1ACA">
        <w:t xml:space="preserve">порядка </w:t>
      </w:r>
      <w:r w:rsidR="00CC7BFE" w:rsidRPr="00CC7BFE">
        <w:t xml:space="preserve">вступает в действие </w:t>
      </w:r>
      <w:r w:rsidR="00CC7BFE">
        <w:t xml:space="preserve">3 августа </w:t>
      </w:r>
      <w:r w:rsidR="00CC7BFE" w:rsidRPr="00CC7BFE">
        <w:t>2015 г.</w:t>
      </w:r>
    </w:p>
    <w:p w:rsidR="00C74B1C" w:rsidRDefault="00C74B1C" w:rsidP="00C74B1C">
      <w:pPr>
        <w:pStyle w:val="Standard"/>
        <w:ind w:firstLine="709"/>
        <w:jc w:val="both"/>
        <w:rPr>
          <w:rFonts w:eastAsia="DejaVu Sans"/>
          <w:color w:val="000000"/>
          <w:szCs w:val="28"/>
          <w:shd w:val="clear" w:color="auto" w:fill="FFFFFF"/>
          <w:lang w:bidi="hi-IN"/>
        </w:rPr>
      </w:pPr>
    </w:p>
    <w:p w:rsidR="001B3F32" w:rsidRDefault="00C74B1C" w:rsidP="00C74B1C">
      <w:pPr>
        <w:pStyle w:val="Standard"/>
        <w:ind w:firstLine="709"/>
        <w:jc w:val="center"/>
        <w:rPr>
          <w:rFonts w:eastAsia="DejaVu Sans"/>
          <w:b/>
          <w:color w:val="000000"/>
          <w:szCs w:val="28"/>
          <w:shd w:val="clear" w:color="auto" w:fill="FFFFFF"/>
          <w:lang w:bidi="hi-IN"/>
        </w:rPr>
      </w:pPr>
      <w:r w:rsidRPr="00C74B1C">
        <w:rPr>
          <w:rFonts w:eastAsia="DejaVu Sans"/>
          <w:b/>
          <w:color w:val="000000"/>
          <w:szCs w:val="28"/>
          <w:shd w:val="clear" w:color="auto" w:fill="FFFFFF"/>
          <w:lang w:bidi="hi-IN"/>
        </w:rPr>
        <w:t xml:space="preserve">Уточнен предмет государственного контроля (надзора) </w:t>
      </w:r>
    </w:p>
    <w:p w:rsidR="00C74B1C" w:rsidRPr="00C74B1C" w:rsidRDefault="00C74B1C" w:rsidP="00C74B1C">
      <w:pPr>
        <w:pStyle w:val="Standard"/>
        <w:ind w:firstLine="709"/>
        <w:jc w:val="center"/>
        <w:rPr>
          <w:rFonts w:eastAsia="DejaVu Sans"/>
          <w:b/>
          <w:color w:val="000000"/>
          <w:szCs w:val="28"/>
          <w:shd w:val="clear" w:color="auto" w:fill="FFFFFF"/>
          <w:lang w:bidi="hi-IN"/>
        </w:rPr>
      </w:pPr>
      <w:r w:rsidRPr="00C74B1C">
        <w:rPr>
          <w:rFonts w:eastAsia="DejaVu Sans"/>
          <w:b/>
          <w:color w:val="000000"/>
          <w:szCs w:val="28"/>
          <w:shd w:val="clear" w:color="auto" w:fill="FFFFFF"/>
          <w:lang w:bidi="hi-IN"/>
        </w:rPr>
        <w:t>за деятельностью саморегулируемых организаций аудиторов</w:t>
      </w:r>
    </w:p>
    <w:p w:rsidR="00C74B1C" w:rsidRDefault="00C74B1C" w:rsidP="00C74B1C">
      <w:pPr>
        <w:pStyle w:val="Standard"/>
        <w:ind w:firstLine="709"/>
        <w:jc w:val="both"/>
        <w:rPr>
          <w:rFonts w:eastAsia="DejaVu Sans"/>
          <w:color w:val="000000"/>
          <w:szCs w:val="28"/>
          <w:shd w:val="clear" w:color="auto" w:fill="FFFFFF"/>
          <w:lang w:bidi="hi-IN"/>
        </w:rPr>
      </w:pPr>
    </w:p>
    <w:p w:rsidR="00C74B1C" w:rsidRDefault="00C74B1C" w:rsidP="00C74B1C">
      <w:pPr>
        <w:pStyle w:val="Standard"/>
        <w:ind w:firstLine="709"/>
        <w:jc w:val="both"/>
        <w:rPr>
          <w:rFonts w:eastAsia="DejaVu Sans"/>
          <w:color w:val="000000"/>
          <w:szCs w:val="28"/>
          <w:shd w:val="clear" w:color="auto" w:fill="FFFFFF"/>
          <w:lang w:bidi="hi-IN"/>
        </w:rPr>
      </w:pPr>
      <w:r w:rsidRPr="00C74B1C">
        <w:rPr>
          <w:rFonts w:eastAsia="DejaVu Sans"/>
          <w:color w:val="000000"/>
          <w:szCs w:val="28"/>
          <w:shd w:val="clear" w:color="auto" w:fill="FFFFFF"/>
          <w:lang w:bidi="hi-IN"/>
        </w:rPr>
        <w:tab/>
        <w:t>Приказом Мин</w:t>
      </w:r>
      <w:r w:rsidR="003C1C06">
        <w:rPr>
          <w:rFonts w:eastAsia="DejaVu Sans"/>
          <w:color w:val="000000"/>
          <w:szCs w:val="28"/>
          <w:shd w:val="clear" w:color="auto" w:fill="FFFFFF"/>
          <w:lang w:bidi="hi-IN"/>
        </w:rPr>
        <w:t>фина России</w:t>
      </w:r>
      <w:r w:rsidRPr="00C74B1C">
        <w:rPr>
          <w:rFonts w:eastAsia="DejaVu Sans"/>
          <w:color w:val="000000"/>
          <w:szCs w:val="28"/>
          <w:shd w:val="clear" w:color="auto" w:fill="FFFFFF"/>
          <w:lang w:bidi="hi-IN"/>
        </w:rPr>
        <w:t xml:space="preserve"> от 20 июня 2015 г. № 96н внесены изменения в Административный регламент по исполнению Министерством финансов Российской Федерации государственной функции по осуществлению государственного контроля (надзора</w:t>
      </w:r>
      <w:r w:rsidR="00761893">
        <w:rPr>
          <w:rFonts w:eastAsia="DejaVu Sans"/>
          <w:color w:val="000000"/>
          <w:szCs w:val="28"/>
          <w:shd w:val="clear" w:color="auto" w:fill="FFFFFF"/>
          <w:lang w:bidi="hi-IN"/>
        </w:rPr>
        <w:t>)</w:t>
      </w:r>
      <w:r w:rsidRPr="00C74B1C">
        <w:rPr>
          <w:rFonts w:eastAsia="DejaVu Sans"/>
          <w:color w:val="000000"/>
          <w:szCs w:val="28"/>
          <w:shd w:val="clear" w:color="auto" w:fill="FFFFFF"/>
          <w:lang w:bidi="hi-IN"/>
        </w:rPr>
        <w:t xml:space="preserve"> за деятельностью саморегулируемых организаций аудиторов, утвержденный приказом </w:t>
      </w:r>
      <w:r w:rsidR="003C1C06">
        <w:rPr>
          <w:rFonts w:eastAsia="DejaVu Sans"/>
          <w:color w:val="000000"/>
          <w:szCs w:val="28"/>
          <w:shd w:val="clear" w:color="auto" w:fill="FFFFFF"/>
          <w:lang w:bidi="hi-IN"/>
        </w:rPr>
        <w:t>Минфина России</w:t>
      </w:r>
      <w:r w:rsidRPr="00C74B1C">
        <w:rPr>
          <w:rFonts w:eastAsia="DejaVu Sans"/>
          <w:color w:val="000000"/>
          <w:szCs w:val="28"/>
          <w:shd w:val="clear" w:color="auto" w:fill="FFFFFF"/>
          <w:lang w:bidi="hi-IN"/>
        </w:rPr>
        <w:t xml:space="preserve"> от 21 сентября 2011 г. № 115н. </w:t>
      </w:r>
      <w:r w:rsidR="003C1C06">
        <w:t xml:space="preserve">Цель этих изменений - приведение указанного </w:t>
      </w:r>
      <w:r w:rsidR="003C1C06" w:rsidRPr="00C74B1C">
        <w:rPr>
          <w:rFonts w:eastAsia="DejaVu Sans"/>
          <w:color w:val="000000"/>
          <w:szCs w:val="28"/>
          <w:shd w:val="clear" w:color="auto" w:fill="FFFFFF"/>
          <w:lang w:bidi="hi-IN"/>
        </w:rPr>
        <w:t>Административн</w:t>
      </w:r>
      <w:r w:rsidR="003C1C06">
        <w:rPr>
          <w:rFonts w:eastAsia="DejaVu Sans"/>
          <w:color w:val="000000"/>
          <w:szCs w:val="28"/>
          <w:shd w:val="clear" w:color="auto" w:fill="FFFFFF"/>
          <w:lang w:bidi="hi-IN"/>
        </w:rPr>
        <w:t>ого</w:t>
      </w:r>
      <w:r w:rsidR="003C1C06" w:rsidRPr="00C74B1C">
        <w:rPr>
          <w:rFonts w:eastAsia="DejaVu Sans"/>
          <w:color w:val="000000"/>
          <w:szCs w:val="28"/>
          <w:shd w:val="clear" w:color="auto" w:fill="FFFFFF"/>
          <w:lang w:bidi="hi-IN"/>
        </w:rPr>
        <w:t xml:space="preserve"> регламент</w:t>
      </w:r>
      <w:r w:rsidR="003C1C06">
        <w:rPr>
          <w:rFonts w:eastAsia="DejaVu Sans"/>
          <w:color w:val="000000"/>
          <w:szCs w:val="28"/>
          <w:shd w:val="clear" w:color="auto" w:fill="FFFFFF"/>
          <w:lang w:bidi="hi-IN"/>
        </w:rPr>
        <w:t xml:space="preserve">а </w:t>
      </w:r>
      <w:r w:rsidR="003C1C06">
        <w:t>в соответствие с Федеральным законом «Об аудиторской деятельности».</w:t>
      </w:r>
    </w:p>
    <w:p w:rsidR="00C74B1C" w:rsidRPr="00C74B1C" w:rsidRDefault="003C1C06" w:rsidP="00C74B1C">
      <w:pPr>
        <w:pStyle w:val="Standard"/>
        <w:ind w:firstLine="709"/>
        <w:jc w:val="both"/>
        <w:rPr>
          <w:rFonts w:eastAsia="DejaVu Sans"/>
          <w:color w:val="000000"/>
          <w:szCs w:val="28"/>
          <w:shd w:val="clear" w:color="auto" w:fill="FFFFFF"/>
          <w:lang w:bidi="hi-IN"/>
        </w:rPr>
      </w:pPr>
      <w:r>
        <w:rPr>
          <w:rFonts w:eastAsia="DejaVu Sans"/>
          <w:color w:val="000000"/>
          <w:szCs w:val="28"/>
          <w:shd w:val="clear" w:color="auto" w:fill="FFFFFF"/>
          <w:lang w:bidi="hi-IN"/>
        </w:rPr>
        <w:t>В Административном регламенте у</w:t>
      </w:r>
      <w:r w:rsidR="00C74B1C" w:rsidRPr="00C74B1C">
        <w:rPr>
          <w:rFonts w:eastAsia="DejaVu Sans"/>
          <w:color w:val="000000"/>
          <w:szCs w:val="28"/>
          <w:shd w:val="clear" w:color="auto" w:fill="FFFFFF"/>
          <w:lang w:bidi="hi-IN"/>
        </w:rPr>
        <w:t>точнен предмет государственного контроля (надзора) за деятельностью саморегулируемых организаций аудиторов, наименовани</w:t>
      </w:r>
      <w:r>
        <w:rPr>
          <w:rFonts w:eastAsia="DejaVu Sans"/>
          <w:color w:val="000000"/>
          <w:szCs w:val="28"/>
          <w:shd w:val="clear" w:color="auto" w:fill="FFFFFF"/>
          <w:lang w:bidi="hi-IN"/>
        </w:rPr>
        <w:t>е</w:t>
      </w:r>
      <w:r w:rsidR="00C74B1C" w:rsidRPr="00C74B1C">
        <w:rPr>
          <w:rFonts w:eastAsia="DejaVu Sans"/>
          <w:color w:val="000000"/>
          <w:szCs w:val="28"/>
          <w:shd w:val="clear" w:color="auto" w:fill="FFFFFF"/>
          <w:lang w:bidi="hi-IN"/>
        </w:rPr>
        <w:t xml:space="preserve"> структурного подразделения Минфина России</w:t>
      </w:r>
      <w:r>
        <w:rPr>
          <w:rFonts w:eastAsia="DejaVu Sans"/>
          <w:color w:val="000000"/>
          <w:szCs w:val="28"/>
          <w:shd w:val="clear" w:color="auto" w:fill="FFFFFF"/>
          <w:lang w:bidi="hi-IN"/>
        </w:rPr>
        <w:t>,</w:t>
      </w:r>
      <w:r w:rsidR="00C74B1C" w:rsidRPr="00C74B1C">
        <w:rPr>
          <w:rFonts w:eastAsia="DejaVu Sans"/>
          <w:color w:val="000000"/>
          <w:szCs w:val="28"/>
          <w:shd w:val="clear" w:color="auto" w:fill="FFFFFF"/>
          <w:lang w:bidi="hi-IN"/>
        </w:rPr>
        <w:t xml:space="preserve"> ответственного за исполнение государственной функции, номеров телефонов и адреса электронной почты Минфина России.</w:t>
      </w:r>
    </w:p>
    <w:p w:rsidR="00324657" w:rsidRDefault="00C74B1C" w:rsidP="00C74B1C">
      <w:pPr>
        <w:pStyle w:val="Standard"/>
        <w:ind w:firstLine="709"/>
        <w:jc w:val="both"/>
        <w:rPr>
          <w:rFonts w:eastAsia="DejaVu Sans"/>
          <w:color w:val="000000"/>
          <w:szCs w:val="28"/>
          <w:shd w:val="clear" w:color="auto" w:fill="FFFFFF"/>
          <w:lang w:bidi="hi-IN"/>
        </w:rPr>
      </w:pPr>
      <w:r w:rsidRPr="00C74B1C">
        <w:rPr>
          <w:rFonts w:eastAsia="DejaVu Sans"/>
          <w:color w:val="000000"/>
          <w:szCs w:val="28"/>
          <w:shd w:val="clear" w:color="auto" w:fill="FFFFFF"/>
          <w:lang w:bidi="hi-IN"/>
        </w:rPr>
        <w:t>Приказ Минфина России от 20 июня 2015 г. № 96н вступает в действие 27 июля 2015 г.</w:t>
      </w:r>
    </w:p>
    <w:p w:rsidR="002659F2" w:rsidRDefault="00324657" w:rsidP="00FA1ACA">
      <w:pPr>
        <w:pStyle w:val="Standard"/>
        <w:ind w:firstLine="709"/>
        <w:jc w:val="both"/>
        <w:rPr>
          <w:i/>
        </w:rPr>
      </w:pPr>
      <w:r w:rsidRPr="00324657">
        <w:rPr>
          <w:rFonts w:ascii="Arial" w:eastAsia="DejaVu Sans" w:hAnsi="Arial" w:cs="Arial"/>
          <w:color w:val="000000"/>
          <w:sz w:val="21"/>
          <w:szCs w:val="21"/>
          <w:lang w:bidi="hi-IN"/>
        </w:rPr>
        <w:br/>
      </w:r>
      <w:r w:rsidR="002659F2">
        <w:rPr>
          <w:i/>
        </w:rPr>
        <w:t>Департамент регулирования бухгалтерского учета,</w:t>
      </w:r>
    </w:p>
    <w:p w:rsidR="002659F2" w:rsidRDefault="002659F2" w:rsidP="00AC6524">
      <w:pPr>
        <w:pStyle w:val="Standard"/>
        <w:jc w:val="both"/>
        <w:rPr>
          <w:i/>
        </w:rPr>
      </w:pPr>
      <w:r>
        <w:rPr>
          <w:i/>
        </w:rPr>
        <w:t>финансовой отчетности и аудиторской деятельности</w:t>
      </w:r>
    </w:p>
    <w:p w:rsidR="002659F2" w:rsidRPr="002659F2" w:rsidRDefault="002659F2" w:rsidP="00AC6524">
      <w:pPr>
        <w:pStyle w:val="Standard"/>
        <w:jc w:val="both"/>
        <w:rPr>
          <w:i/>
        </w:rPr>
      </w:pPr>
      <w:r>
        <w:rPr>
          <w:i/>
        </w:rPr>
        <w:t>Минфина России</w:t>
      </w:r>
    </w:p>
    <w:sectPr w:rsidR="002659F2" w:rsidRPr="002659F2" w:rsidSect="00FA1ACA">
      <w:headerReference w:type="default" r:id="rId7"/>
      <w:headerReference w:type="first" r:id="rId8"/>
      <w:footerReference w:type="first" r:id="rId9"/>
      <w:pgSz w:w="11906" w:h="16838"/>
      <w:pgMar w:top="539" w:right="992" w:bottom="284"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C2B" w:rsidRDefault="00031C2B">
      <w:r>
        <w:separator/>
      </w:r>
    </w:p>
  </w:endnote>
  <w:endnote w:type="continuationSeparator" w:id="0">
    <w:p w:rsidR="00031C2B" w:rsidRDefault="0003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C94" w:rsidRDefault="00560C94" w:rsidP="00463601">
    <w:pPr>
      <w:pStyle w:val="a8"/>
    </w:pPr>
    <w:r w:rsidRPr="00560C94">
      <w:rPr>
        <w:rFonts w:ascii="Times New Roman" w:hAnsi="Times New Roman" w:cs="Times New Roman"/>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C2B" w:rsidRDefault="00031C2B">
      <w:r>
        <w:rPr>
          <w:color w:val="000000"/>
        </w:rPr>
        <w:separator/>
      </w:r>
    </w:p>
  </w:footnote>
  <w:footnote w:type="continuationSeparator" w:id="0">
    <w:p w:rsidR="00031C2B" w:rsidRDefault="00031C2B">
      <w:r>
        <w:continuationSeparator/>
      </w:r>
    </w:p>
  </w:footnote>
  <w:footnote w:id="1">
    <w:p w:rsidR="00443FA4" w:rsidRPr="00443FA4" w:rsidRDefault="00443FA4" w:rsidP="009C4452">
      <w:pPr>
        <w:pStyle w:val="ab"/>
        <w:jc w:val="both"/>
        <w:rPr>
          <w:sz w:val="24"/>
          <w:szCs w:val="24"/>
        </w:rPr>
      </w:pPr>
      <w:r w:rsidRPr="00443FA4">
        <w:rPr>
          <w:rStyle w:val="ad"/>
          <w:sz w:val="24"/>
          <w:szCs w:val="24"/>
        </w:rPr>
        <w:footnoteRef/>
      </w:r>
      <w:r w:rsidRPr="00443FA4">
        <w:rPr>
          <w:sz w:val="24"/>
          <w:szCs w:val="24"/>
        </w:rPr>
        <w:t xml:space="preserve"> </w:t>
      </w:r>
      <w:r>
        <w:rPr>
          <w:sz w:val="24"/>
          <w:szCs w:val="24"/>
        </w:rPr>
        <w:t>См. Информационное сообщение «Новое в аудиторском законодательстве: факты и комментарии» от 3 декабря 2014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820B3D">
      <w:tc>
        <w:tcPr>
          <w:tcW w:w="750" w:type="pct"/>
          <w:tcBorders>
            <w:right w:val="single" w:sz="18" w:space="0" w:color="4F81BD" w:themeColor="accent1"/>
          </w:tcBorders>
        </w:tcPr>
        <w:p w:rsidR="00820B3D" w:rsidRDefault="00971358">
          <w:pPr>
            <w:pStyle w:val="a5"/>
          </w:pPr>
          <w:r>
            <w:rPr>
              <w:noProof/>
              <w:lang w:eastAsia="ru-RU"/>
            </w:rPr>
            <mc:AlternateContent>
              <mc:Choice Requires="wps">
                <w:drawing>
                  <wp:inline distT="0" distB="0" distL="0" distR="0" wp14:anchorId="31725C01" wp14:editId="0B406563">
                    <wp:extent cx="512445" cy="441325"/>
                    <wp:effectExtent l="0" t="0" r="1905" b="0"/>
                    <wp:docPr id="1"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820B3D" w:rsidRDefault="00A647C6">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013996" w:rsidRPr="00013996">
                                  <w:rPr>
                                    <w:noProof/>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31725C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" filled="f" fillcolor="#5c83b4" stroked="f" strokecolor="#737373">
                    <v:textbox>
                      <w:txbxContent>
                        <w:p w:rsidR="00820B3D" w:rsidRDefault="00A647C6">
                          <w:pPr>
                            <w:pStyle w:val="a8"/>
                            <w:pBdr>
                              <w:top w:val="single" w:sz="12" w:space="1" w:color="9BBB59" w:themeColor="accent3"/>
                              <w:bottom w:val="single" w:sz="48" w:space="1" w:color="9BBB59" w:themeColor="accent3"/>
                            </w:pBdr>
                            <w:jc w:val="center"/>
                            <w:rPr>
                              <w:sz w:val="28"/>
                              <w:szCs w:val="28"/>
                            </w:rPr>
                          </w:pPr>
                          <w:r>
                            <w:rPr>
                              <w:sz w:val="22"/>
                            </w:rPr>
                            <w:fldChar w:fldCharType="begin"/>
                          </w:r>
                          <w:r w:rsidR="00820B3D">
                            <w:instrText>PAGE    \* MERGEFORMAT</w:instrText>
                          </w:r>
                          <w:r>
                            <w:rPr>
                              <w:sz w:val="22"/>
                            </w:rPr>
                            <w:fldChar w:fldCharType="separate"/>
                          </w:r>
                          <w:r w:rsidR="00013996" w:rsidRPr="00013996">
                            <w:rPr>
                              <w:noProof/>
                              <w:sz w:val="28"/>
                              <w:szCs w:val="28"/>
                            </w:rPr>
                            <w:t>2</w:t>
                          </w:r>
                          <w:r>
                            <w:rPr>
                              <w:sz w:val="28"/>
                              <w:szCs w:val="28"/>
                            </w:rPr>
                            <w:fldChar w:fldCharType="end"/>
                          </w:r>
                        </w:p>
                      </w:txbxContent>
                    </v:textbox>
                    <w10:anchorlock/>
                  </v:shape>
                </w:pict>
              </mc:Fallback>
            </mc:AlternateContent>
          </w:r>
        </w:p>
      </w:tc>
      <w:sdt>
        <w:sdtPr>
          <w:rPr>
            <w:rFonts w:asciiTheme="majorHAnsi" w:eastAsiaTheme="majorEastAsia" w:hAnsiTheme="majorHAnsi" w:cstheme="majorBidi"/>
            <w:i/>
            <w:color w:val="4F81BD" w:themeColor="accent1"/>
            <w:sz w:val="24"/>
            <w:szCs w:val="24"/>
          </w:rPr>
          <w:alias w:val="Название"/>
          <w:id w:val="-141046742"/>
          <w:placeholder>
            <w:docPart w:val="63CF68CC0A804B8F8964C6B945A42F0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rsidP="00FA1A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1368"/>
      <w:gridCol w:w="7749"/>
    </w:tblGrid>
    <w:tr w:rsidR="00820B3D">
      <w:tc>
        <w:tcPr>
          <w:tcW w:w="750" w:type="pct"/>
          <w:tcBorders>
            <w:right w:val="single" w:sz="18" w:space="0" w:color="4F81BD" w:themeColor="accent1"/>
          </w:tcBorders>
        </w:tcPr>
        <w:p w:rsidR="00820B3D" w:rsidRDefault="00820B3D" w:rsidP="0048484E">
          <w:pPr>
            <w:pStyle w:val="a5"/>
          </w:pPr>
        </w:p>
      </w:tc>
      <w:sdt>
        <w:sdtPr>
          <w:rPr>
            <w:rFonts w:asciiTheme="majorHAnsi" w:eastAsiaTheme="majorEastAsia" w:hAnsiTheme="majorHAnsi" w:cstheme="majorBidi"/>
            <w:i/>
            <w:color w:val="4F81BD" w:themeColor="accent1"/>
            <w:sz w:val="24"/>
            <w:szCs w:val="24"/>
          </w:rPr>
          <w:alias w:val="Название"/>
          <w:id w:val="77580493"/>
          <w:placeholder>
            <w:docPart w:val="003BC0181E004104B48F9B1FC1F76B10"/>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tcBorders>
                <w:left w:val="single" w:sz="18" w:space="0" w:color="4F81BD" w:themeColor="accent1"/>
              </w:tcBorders>
            </w:tcPr>
            <w:p w:rsidR="00820B3D" w:rsidRPr="0048484E" w:rsidRDefault="00820B3D" w:rsidP="0048484E">
              <w:pPr>
                <w:pStyle w:val="a5"/>
                <w:jc w:val="both"/>
                <w:rPr>
                  <w:rFonts w:asciiTheme="majorHAnsi" w:eastAsiaTheme="majorEastAsia" w:hAnsiTheme="majorHAnsi" w:cstheme="majorBidi"/>
                  <w:i/>
                  <w:color w:val="4F81BD" w:themeColor="accent1"/>
                  <w:sz w:val="24"/>
                  <w:szCs w:val="24"/>
                </w:rPr>
              </w:pPr>
              <w:r w:rsidRPr="0048484E">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w:t>
              </w:r>
            </w:p>
          </w:tc>
        </w:sdtContent>
      </w:sdt>
    </w:tr>
  </w:tbl>
  <w:p w:rsidR="00820B3D" w:rsidRDefault="00820B3D" w:rsidP="007D3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A"/>
    <w:rsid w:val="000025A7"/>
    <w:rsid w:val="0000775B"/>
    <w:rsid w:val="00013996"/>
    <w:rsid w:val="000145CC"/>
    <w:rsid w:val="00021E93"/>
    <w:rsid w:val="00031C2B"/>
    <w:rsid w:val="00033075"/>
    <w:rsid w:val="00035ED2"/>
    <w:rsid w:val="000430C9"/>
    <w:rsid w:val="00044B75"/>
    <w:rsid w:val="0005198D"/>
    <w:rsid w:val="000542C8"/>
    <w:rsid w:val="0005534A"/>
    <w:rsid w:val="00075534"/>
    <w:rsid w:val="00086884"/>
    <w:rsid w:val="00087640"/>
    <w:rsid w:val="00090B31"/>
    <w:rsid w:val="00095B80"/>
    <w:rsid w:val="000C0508"/>
    <w:rsid w:val="000C3190"/>
    <w:rsid w:val="000C3906"/>
    <w:rsid w:val="000D25A7"/>
    <w:rsid w:val="000D353B"/>
    <w:rsid w:val="000D4651"/>
    <w:rsid w:val="000D5B37"/>
    <w:rsid w:val="000D7B2A"/>
    <w:rsid w:val="000E2E1B"/>
    <w:rsid w:val="000F793F"/>
    <w:rsid w:val="00104433"/>
    <w:rsid w:val="0011151B"/>
    <w:rsid w:val="00117050"/>
    <w:rsid w:val="00122C65"/>
    <w:rsid w:val="00124A48"/>
    <w:rsid w:val="00126508"/>
    <w:rsid w:val="00133E46"/>
    <w:rsid w:val="00133EB2"/>
    <w:rsid w:val="00160036"/>
    <w:rsid w:val="00181277"/>
    <w:rsid w:val="00186D5B"/>
    <w:rsid w:val="00192CF2"/>
    <w:rsid w:val="001A2BB6"/>
    <w:rsid w:val="001A373B"/>
    <w:rsid w:val="001A4BD4"/>
    <w:rsid w:val="001A7717"/>
    <w:rsid w:val="001B3F32"/>
    <w:rsid w:val="001B57D6"/>
    <w:rsid w:val="001C087A"/>
    <w:rsid w:val="001C1B5A"/>
    <w:rsid w:val="001D2CDC"/>
    <w:rsid w:val="001D5CA2"/>
    <w:rsid w:val="001D7385"/>
    <w:rsid w:val="00207B2F"/>
    <w:rsid w:val="00212EFB"/>
    <w:rsid w:val="0021439C"/>
    <w:rsid w:val="00214F3B"/>
    <w:rsid w:val="00263119"/>
    <w:rsid w:val="002659F2"/>
    <w:rsid w:val="00280CEC"/>
    <w:rsid w:val="00293438"/>
    <w:rsid w:val="0029542C"/>
    <w:rsid w:val="002A14F0"/>
    <w:rsid w:val="002A2AA3"/>
    <w:rsid w:val="002A69CA"/>
    <w:rsid w:val="002B5B95"/>
    <w:rsid w:val="002C1D27"/>
    <w:rsid w:val="002C1F4D"/>
    <w:rsid w:val="002C3E1E"/>
    <w:rsid w:val="002C58B3"/>
    <w:rsid w:val="002D4816"/>
    <w:rsid w:val="002E0C37"/>
    <w:rsid w:val="002E0F3E"/>
    <w:rsid w:val="002E48BB"/>
    <w:rsid w:val="002F4EAC"/>
    <w:rsid w:val="002F5707"/>
    <w:rsid w:val="003020F0"/>
    <w:rsid w:val="00302ED0"/>
    <w:rsid w:val="003070C8"/>
    <w:rsid w:val="00316860"/>
    <w:rsid w:val="00324657"/>
    <w:rsid w:val="00347D69"/>
    <w:rsid w:val="00351586"/>
    <w:rsid w:val="00371600"/>
    <w:rsid w:val="0037194F"/>
    <w:rsid w:val="0037794C"/>
    <w:rsid w:val="00385FE4"/>
    <w:rsid w:val="00387533"/>
    <w:rsid w:val="003930BB"/>
    <w:rsid w:val="00395061"/>
    <w:rsid w:val="003A3543"/>
    <w:rsid w:val="003A730F"/>
    <w:rsid w:val="003B182A"/>
    <w:rsid w:val="003B7848"/>
    <w:rsid w:val="003C1C06"/>
    <w:rsid w:val="003C2582"/>
    <w:rsid w:val="003E3C1F"/>
    <w:rsid w:val="003E4A37"/>
    <w:rsid w:val="003F75CF"/>
    <w:rsid w:val="00400850"/>
    <w:rsid w:val="00400D35"/>
    <w:rsid w:val="00404004"/>
    <w:rsid w:val="0040410B"/>
    <w:rsid w:val="00404E5C"/>
    <w:rsid w:val="00421759"/>
    <w:rsid w:val="00424A8D"/>
    <w:rsid w:val="004326CC"/>
    <w:rsid w:val="00432816"/>
    <w:rsid w:val="00443FA4"/>
    <w:rsid w:val="0044668B"/>
    <w:rsid w:val="0045340D"/>
    <w:rsid w:val="004543CF"/>
    <w:rsid w:val="00454538"/>
    <w:rsid w:val="0046065D"/>
    <w:rsid w:val="00463601"/>
    <w:rsid w:val="0048484E"/>
    <w:rsid w:val="00486531"/>
    <w:rsid w:val="00497C5C"/>
    <w:rsid w:val="004B2F1D"/>
    <w:rsid w:val="004B7FB4"/>
    <w:rsid w:val="004C03AB"/>
    <w:rsid w:val="004C2A23"/>
    <w:rsid w:val="004C4547"/>
    <w:rsid w:val="004C4F9C"/>
    <w:rsid w:val="004C6B3A"/>
    <w:rsid w:val="004E1F77"/>
    <w:rsid w:val="004E1FA1"/>
    <w:rsid w:val="004F6D5A"/>
    <w:rsid w:val="00502DB9"/>
    <w:rsid w:val="00511602"/>
    <w:rsid w:val="00513AD2"/>
    <w:rsid w:val="00513D19"/>
    <w:rsid w:val="00516AF7"/>
    <w:rsid w:val="00521719"/>
    <w:rsid w:val="00525863"/>
    <w:rsid w:val="005265EE"/>
    <w:rsid w:val="0054292A"/>
    <w:rsid w:val="005501AB"/>
    <w:rsid w:val="0055329D"/>
    <w:rsid w:val="005571B4"/>
    <w:rsid w:val="005604CA"/>
    <w:rsid w:val="00560C94"/>
    <w:rsid w:val="00562F8C"/>
    <w:rsid w:val="0056366C"/>
    <w:rsid w:val="005741A9"/>
    <w:rsid w:val="005741E1"/>
    <w:rsid w:val="0057787D"/>
    <w:rsid w:val="00593AD6"/>
    <w:rsid w:val="005953F8"/>
    <w:rsid w:val="005B7675"/>
    <w:rsid w:val="005C66B6"/>
    <w:rsid w:val="005D4DCD"/>
    <w:rsid w:val="005E4DB7"/>
    <w:rsid w:val="005E7617"/>
    <w:rsid w:val="00604672"/>
    <w:rsid w:val="00605C2D"/>
    <w:rsid w:val="00611AC1"/>
    <w:rsid w:val="006214E4"/>
    <w:rsid w:val="006308B9"/>
    <w:rsid w:val="00633C47"/>
    <w:rsid w:val="00645273"/>
    <w:rsid w:val="00645EB4"/>
    <w:rsid w:val="00660383"/>
    <w:rsid w:val="00671ACD"/>
    <w:rsid w:val="00673E76"/>
    <w:rsid w:val="00675FAB"/>
    <w:rsid w:val="00677BE2"/>
    <w:rsid w:val="00691716"/>
    <w:rsid w:val="00696909"/>
    <w:rsid w:val="006A23B8"/>
    <w:rsid w:val="006A364C"/>
    <w:rsid w:val="006A771E"/>
    <w:rsid w:val="006B1F99"/>
    <w:rsid w:val="006C31CC"/>
    <w:rsid w:val="006C4521"/>
    <w:rsid w:val="006E6664"/>
    <w:rsid w:val="006F2EBA"/>
    <w:rsid w:val="00703ADF"/>
    <w:rsid w:val="007079CE"/>
    <w:rsid w:val="007116A0"/>
    <w:rsid w:val="00723E44"/>
    <w:rsid w:val="00731BEF"/>
    <w:rsid w:val="00734AAD"/>
    <w:rsid w:val="00741FBC"/>
    <w:rsid w:val="00761893"/>
    <w:rsid w:val="007816BE"/>
    <w:rsid w:val="00787E72"/>
    <w:rsid w:val="007A34CA"/>
    <w:rsid w:val="007A3CBB"/>
    <w:rsid w:val="007A3E54"/>
    <w:rsid w:val="007A407A"/>
    <w:rsid w:val="007A7CA3"/>
    <w:rsid w:val="007C1CC6"/>
    <w:rsid w:val="007D3CDA"/>
    <w:rsid w:val="007D7E40"/>
    <w:rsid w:val="007F0C5A"/>
    <w:rsid w:val="00805CD3"/>
    <w:rsid w:val="00813BBB"/>
    <w:rsid w:val="00814A73"/>
    <w:rsid w:val="008201FD"/>
    <w:rsid w:val="00820B3D"/>
    <w:rsid w:val="00822DBB"/>
    <w:rsid w:val="00830BF1"/>
    <w:rsid w:val="008438F8"/>
    <w:rsid w:val="0086594A"/>
    <w:rsid w:val="00865C11"/>
    <w:rsid w:val="008B1499"/>
    <w:rsid w:val="008B5AB3"/>
    <w:rsid w:val="008C2376"/>
    <w:rsid w:val="008C378F"/>
    <w:rsid w:val="008D3811"/>
    <w:rsid w:val="008E37F5"/>
    <w:rsid w:val="008F0B6D"/>
    <w:rsid w:val="008F34A3"/>
    <w:rsid w:val="008F4587"/>
    <w:rsid w:val="008F60A4"/>
    <w:rsid w:val="00904D5E"/>
    <w:rsid w:val="0090526B"/>
    <w:rsid w:val="00936932"/>
    <w:rsid w:val="0095344B"/>
    <w:rsid w:val="00955FA9"/>
    <w:rsid w:val="00956797"/>
    <w:rsid w:val="00962C21"/>
    <w:rsid w:val="0097076C"/>
    <w:rsid w:val="00971358"/>
    <w:rsid w:val="00977006"/>
    <w:rsid w:val="009860D2"/>
    <w:rsid w:val="00990FB5"/>
    <w:rsid w:val="009A15C6"/>
    <w:rsid w:val="009B020E"/>
    <w:rsid w:val="009B31D1"/>
    <w:rsid w:val="009B3252"/>
    <w:rsid w:val="009C4452"/>
    <w:rsid w:val="009C4539"/>
    <w:rsid w:val="009D3AF8"/>
    <w:rsid w:val="009D76A1"/>
    <w:rsid w:val="009D7B5F"/>
    <w:rsid w:val="009D7CC6"/>
    <w:rsid w:val="00A0354F"/>
    <w:rsid w:val="00A10A68"/>
    <w:rsid w:val="00A3401D"/>
    <w:rsid w:val="00A41269"/>
    <w:rsid w:val="00A51CB6"/>
    <w:rsid w:val="00A52134"/>
    <w:rsid w:val="00A647C6"/>
    <w:rsid w:val="00AB6663"/>
    <w:rsid w:val="00AC6524"/>
    <w:rsid w:val="00AC72BB"/>
    <w:rsid w:val="00AC7A51"/>
    <w:rsid w:val="00AD0009"/>
    <w:rsid w:val="00AD3567"/>
    <w:rsid w:val="00AE33B9"/>
    <w:rsid w:val="00AE4649"/>
    <w:rsid w:val="00AF0076"/>
    <w:rsid w:val="00B11877"/>
    <w:rsid w:val="00B12B3F"/>
    <w:rsid w:val="00B138FC"/>
    <w:rsid w:val="00B32E25"/>
    <w:rsid w:val="00B376D5"/>
    <w:rsid w:val="00B37896"/>
    <w:rsid w:val="00B41AC5"/>
    <w:rsid w:val="00B4377B"/>
    <w:rsid w:val="00B462BF"/>
    <w:rsid w:val="00B4705E"/>
    <w:rsid w:val="00B62B89"/>
    <w:rsid w:val="00B67AC1"/>
    <w:rsid w:val="00B778AA"/>
    <w:rsid w:val="00BA00E5"/>
    <w:rsid w:val="00BB5FAD"/>
    <w:rsid w:val="00BB696A"/>
    <w:rsid w:val="00BC1A6A"/>
    <w:rsid w:val="00BC7D49"/>
    <w:rsid w:val="00BD24B4"/>
    <w:rsid w:val="00BE0783"/>
    <w:rsid w:val="00BE377B"/>
    <w:rsid w:val="00BE5241"/>
    <w:rsid w:val="00BF117F"/>
    <w:rsid w:val="00BF4FB4"/>
    <w:rsid w:val="00BF72EC"/>
    <w:rsid w:val="00C10C80"/>
    <w:rsid w:val="00C20E72"/>
    <w:rsid w:val="00C22905"/>
    <w:rsid w:val="00C33C6E"/>
    <w:rsid w:val="00C34736"/>
    <w:rsid w:val="00C434A5"/>
    <w:rsid w:val="00C51B52"/>
    <w:rsid w:val="00C51F92"/>
    <w:rsid w:val="00C53ACB"/>
    <w:rsid w:val="00C61D64"/>
    <w:rsid w:val="00C62677"/>
    <w:rsid w:val="00C71CC3"/>
    <w:rsid w:val="00C7411B"/>
    <w:rsid w:val="00C74B1C"/>
    <w:rsid w:val="00CA0836"/>
    <w:rsid w:val="00CB0F66"/>
    <w:rsid w:val="00CC7BFE"/>
    <w:rsid w:val="00CD0859"/>
    <w:rsid w:val="00CD595D"/>
    <w:rsid w:val="00CD7569"/>
    <w:rsid w:val="00CF4857"/>
    <w:rsid w:val="00CF72D0"/>
    <w:rsid w:val="00D10FDA"/>
    <w:rsid w:val="00D12B38"/>
    <w:rsid w:val="00D2173C"/>
    <w:rsid w:val="00D220F9"/>
    <w:rsid w:val="00D260BD"/>
    <w:rsid w:val="00D44CEE"/>
    <w:rsid w:val="00D53024"/>
    <w:rsid w:val="00D545E2"/>
    <w:rsid w:val="00D568F8"/>
    <w:rsid w:val="00D66881"/>
    <w:rsid w:val="00D6729D"/>
    <w:rsid w:val="00D83B3C"/>
    <w:rsid w:val="00D87579"/>
    <w:rsid w:val="00D97F49"/>
    <w:rsid w:val="00DA4DB6"/>
    <w:rsid w:val="00DA5B25"/>
    <w:rsid w:val="00DB03F8"/>
    <w:rsid w:val="00DB436C"/>
    <w:rsid w:val="00DC69F5"/>
    <w:rsid w:val="00DD3B78"/>
    <w:rsid w:val="00DE12F6"/>
    <w:rsid w:val="00DF0FE9"/>
    <w:rsid w:val="00DF32D6"/>
    <w:rsid w:val="00DF4C55"/>
    <w:rsid w:val="00E016C8"/>
    <w:rsid w:val="00E0240F"/>
    <w:rsid w:val="00E11EEE"/>
    <w:rsid w:val="00E20784"/>
    <w:rsid w:val="00E2233C"/>
    <w:rsid w:val="00E24537"/>
    <w:rsid w:val="00E335A5"/>
    <w:rsid w:val="00E4267D"/>
    <w:rsid w:val="00E42BF1"/>
    <w:rsid w:val="00E54252"/>
    <w:rsid w:val="00E63B56"/>
    <w:rsid w:val="00E90AE7"/>
    <w:rsid w:val="00E96A71"/>
    <w:rsid w:val="00EB2263"/>
    <w:rsid w:val="00EC2B34"/>
    <w:rsid w:val="00EC72C7"/>
    <w:rsid w:val="00EE0B62"/>
    <w:rsid w:val="00EE79AE"/>
    <w:rsid w:val="00EF4A1F"/>
    <w:rsid w:val="00F27096"/>
    <w:rsid w:val="00F40F34"/>
    <w:rsid w:val="00F538F8"/>
    <w:rsid w:val="00F66E19"/>
    <w:rsid w:val="00F9467A"/>
    <w:rsid w:val="00FA05DE"/>
    <w:rsid w:val="00FA0D43"/>
    <w:rsid w:val="00FA0F31"/>
    <w:rsid w:val="00FA1ACA"/>
    <w:rsid w:val="00FB4528"/>
    <w:rsid w:val="00FB7E99"/>
    <w:rsid w:val="00FD5425"/>
    <w:rsid w:val="00FF1B5D"/>
    <w:rsid w:val="00FF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7D11F0-DCFA-4753-A7E8-A9110AD4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Hindi"/>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DejaVu Sans" w:hAnsi="Liberation Sans" w:cs="Lohit Hindi"/>
      <w:szCs w:val="28"/>
    </w:rPr>
  </w:style>
  <w:style w:type="paragraph" w:customStyle="1" w:styleId="Textbody">
    <w:name w:val="Text body"/>
    <w:basedOn w:val="Standard"/>
    <w:pPr>
      <w:spacing w:after="120"/>
    </w:pPr>
  </w:style>
  <w:style w:type="paragraph" w:styleId="a3">
    <w:name w:val="List"/>
    <w:basedOn w:val="Textbody"/>
    <w:rPr>
      <w:rFonts w:cs="Lohit Hindi"/>
      <w:sz w:val="24"/>
    </w:rPr>
  </w:style>
  <w:style w:type="paragraph" w:styleId="a4">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a5">
    <w:name w:val="header"/>
    <w:basedOn w:val="Standard"/>
    <w:link w:val="a6"/>
    <w:uiPriority w:val="99"/>
    <w:pPr>
      <w:tabs>
        <w:tab w:val="center" w:pos="4677"/>
        <w:tab w:val="right" w:pos="9355"/>
      </w:tabs>
    </w:pPr>
  </w:style>
  <w:style w:type="paragraph" w:customStyle="1" w:styleId="Textbodyindent">
    <w:name w:val="Text body indent"/>
    <w:basedOn w:val="Standard"/>
    <w:pPr>
      <w:ind w:firstLine="709"/>
      <w:jc w:val="both"/>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Internetlink">
    <w:name w:val="Internet link"/>
    <w:rPr>
      <w:color w:val="0000FF"/>
      <w:u w:val="single"/>
    </w:rPr>
  </w:style>
  <w:style w:type="character" w:styleId="a7">
    <w:name w:val="page number"/>
    <w:basedOn w:val="a0"/>
  </w:style>
  <w:style w:type="paragraph" w:styleId="a8">
    <w:name w:val="footer"/>
    <w:basedOn w:val="a"/>
    <w:link w:val="a9"/>
    <w:uiPriority w:val="99"/>
    <w:unhideWhenUsed/>
    <w:rsid w:val="00087640"/>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087640"/>
    <w:rPr>
      <w:rFonts w:cs="Mangal"/>
      <w:szCs w:val="21"/>
    </w:rPr>
  </w:style>
  <w:style w:type="character" w:customStyle="1" w:styleId="a6">
    <w:name w:val="Верхний колонтитул Знак"/>
    <w:basedOn w:val="a0"/>
    <w:link w:val="a5"/>
    <w:uiPriority w:val="99"/>
    <w:rsid w:val="00087640"/>
    <w:rPr>
      <w:rFonts w:ascii="Times New Roman" w:eastAsia="Times New Roman" w:hAnsi="Times New Roman" w:cs="Times New Roman"/>
      <w:sz w:val="28"/>
      <w:szCs w:val="20"/>
      <w:lang w:bidi="ar-SA"/>
    </w:rPr>
  </w:style>
  <w:style w:type="table" w:styleId="aa">
    <w:name w:val="Table Grid"/>
    <w:basedOn w:val="a1"/>
    <w:uiPriority w:val="59"/>
    <w:rsid w:val="00AC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5571B4"/>
    <w:rPr>
      <w:rFonts w:cs="Mangal"/>
      <w:sz w:val="20"/>
      <w:szCs w:val="18"/>
    </w:rPr>
  </w:style>
  <w:style w:type="character" w:customStyle="1" w:styleId="ac">
    <w:name w:val="Текст сноски Знак"/>
    <w:basedOn w:val="a0"/>
    <w:link w:val="ab"/>
    <w:uiPriority w:val="99"/>
    <w:semiHidden/>
    <w:rsid w:val="005571B4"/>
    <w:rPr>
      <w:rFonts w:cs="Mangal"/>
      <w:sz w:val="20"/>
      <w:szCs w:val="18"/>
    </w:rPr>
  </w:style>
  <w:style w:type="character" w:styleId="ad">
    <w:name w:val="footnote reference"/>
    <w:basedOn w:val="a0"/>
    <w:uiPriority w:val="99"/>
    <w:semiHidden/>
    <w:unhideWhenUsed/>
    <w:rsid w:val="005571B4"/>
    <w:rPr>
      <w:vertAlign w:val="superscript"/>
    </w:rPr>
  </w:style>
  <w:style w:type="character" w:styleId="ae">
    <w:name w:val="Hyperlink"/>
    <w:basedOn w:val="a0"/>
    <w:uiPriority w:val="99"/>
    <w:unhideWhenUsed/>
    <w:rsid w:val="005571B4"/>
    <w:rPr>
      <w:color w:val="0000FF" w:themeColor="hyperlink"/>
      <w:u w:val="single"/>
    </w:rPr>
  </w:style>
  <w:style w:type="paragraph" w:styleId="af">
    <w:name w:val="Balloon Text"/>
    <w:basedOn w:val="a"/>
    <w:link w:val="af0"/>
    <w:uiPriority w:val="99"/>
    <w:semiHidden/>
    <w:unhideWhenUsed/>
    <w:rsid w:val="007D3CDA"/>
    <w:rPr>
      <w:rFonts w:ascii="Tahoma" w:hAnsi="Tahoma" w:cs="Mangal"/>
      <w:sz w:val="16"/>
      <w:szCs w:val="14"/>
    </w:rPr>
  </w:style>
  <w:style w:type="character" w:customStyle="1" w:styleId="af0">
    <w:name w:val="Текст выноски Знак"/>
    <w:basedOn w:val="a0"/>
    <w:link w:val="af"/>
    <w:uiPriority w:val="99"/>
    <w:semiHidden/>
    <w:rsid w:val="007D3CDA"/>
    <w:rPr>
      <w:rFonts w:ascii="Tahoma" w:hAnsi="Tahoma" w:cs="Mangal"/>
      <w:sz w:val="16"/>
      <w:szCs w:val="14"/>
    </w:rPr>
  </w:style>
  <w:style w:type="paragraph" w:customStyle="1" w:styleId="ConsPlusNormal">
    <w:name w:val="ConsPlusNormal"/>
    <w:rsid w:val="00EC2B34"/>
    <w:pPr>
      <w:autoSpaceDE w:val="0"/>
      <w:adjustRightInd w:val="0"/>
      <w:textAlignment w:val="auto"/>
    </w:pPr>
    <w:rPr>
      <w:rFonts w:ascii="Arial" w:eastAsiaTheme="minorEastAsia" w:hAnsi="Arial" w:cs="Arial"/>
      <w:kern w:val="0"/>
      <w:sz w:val="20"/>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3BC0181E004104B48F9B1FC1F76B10"/>
        <w:category>
          <w:name w:val="Общие"/>
          <w:gallery w:val="placeholder"/>
        </w:category>
        <w:types>
          <w:type w:val="bbPlcHdr"/>
        </w:types>
        <w:behaviors>
          <w:behavior w:val="content"/>
        </w:behaviors>
        <w:guid w:val="{1C38D666-E9F0-4810-A702-E23546F3C152}"/>
      </w:docPartPr>
      <w:docPartBody>
        <w:p w:rsidR="000C4F25" w:rsidRDefault="00F5624D" w:rsidP="00F5624D">
          <w:pPr>
            <w:pStyle w:val="003BC0181E004104B48F9B1FC1F76B10"/>
          </w:pPr>
          <w:r>
            <w:rPr>
              <w:rFonts w:asciiTheme="majorHAnsi" w:eastAsiaTheme="majorEastAsia" w:hAnsiTheme="majorHAnsi" w:cstheme="majorBidi"/>
              <w:color w:val="5B9BD5" w:themeColor="accent1"/>
              <w:sz w:val="24"/>
              <w:szCs w:val="24"/>
            </w:rPr>
            <w:t>[Введите название документа]</w:t>
          </w:r>
        </w:p>
      </w:docPartBody>
    </w:docPart>
    <w:docPart>
      <w:docPartPr>
        <w:name w:val="63CF68CC0A804B8F8964C6B945A42F01"/>
        <w:category>
          <w:name w:val="Общие"/>
          <w:gallery w:val="placeholder"/>
        </w:category>
        <w:types>
          <w:type w:val="bbPlcHdr"/>
        </w:types>
        <w:behaviors>
          <w:behavior w:val="content"/>
        </w:behaviors>
        <w:guid w:val="{5C7CD579-F5C1-41D8-8036-33D39241B464}"/>
      </w:docPartPr>
      <w:docPartBody>
        <w:p w:rsidR="000C4F25" w:rsidRDefault="00F5624D" w:rsidP="00F5624D">
          <w:pPr>
            <w:pStyle w:val="63CF68CC0A804B8F8964C6B945A42F01"/>
          </w:pPr>
          <w:r>
            <w:rPr>
              <w:rFonts w:asciiTheme="majorHAnsi" w:eastAsiaTheme="majorEastAsia" w:hAnsiTheme="majorHAnsi" w:cstheme="majorBidi"/>
              <w:color w:val="5B9BD5"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charset w:val="CC"/>
    <w:family w:val="swiss"/>
    <w:pitch w:val="variable"/>
    <w:sig w:usb0="E7002EFF" w:usb1="D200FDFF" w:usb2="0A246029" w:usb3="00000000" w:csb0="000001FF" w:csb1="00000000"/>
  </w:font>
  <w:font w:name="Lohit Hindi">
    <w:altName w:val="Times New Roman"/>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F5624D"/>
    <w:rsid w:val="00004858"/>
    <w:rsid w:val="00040D37"/>
    <w:rsid w:val="0007292D"/>
    <w:rsid w:val="000C4F25"/>
    <w:rsid w:val="00112D1C"/>
    <w:rsid w:val="00162747"/>
    <w:rsid w:val="001A0104"/>
    <w:rsid w:val="00221ED9"/>
    <w:rsid w:val="00243E51"/>
    <w:rsid w:val="002743E0"/>
    <w:rsid w:val="00283458"/>
    <w:rsid w:val="00345916"/>
    <w:rsid w:val="00420DDC"/>
    <w:rsid w:val="004A7906"/>
    <w:rsid w:val="004D5D9E"/>
    <w:rsid w:val="00516B60"/>
    <w:rsid w:val="00533F2A"/>
    <w:rsid w:val="005A2DAB"/>
    <w:rsid w:val="005D2E11"/>
    <w:rsid w:val="00634FEF"/>
    <w:rsid w:val="00674514"/>
    <w:rsid w:val="006C41C9"/>
    <w:rsid w:val="006C605E"/>
    <w:rsid w:val="006D4803"/>
    <w:rsid w:val="006E608F"/>
    <w:rsid w:val="00725F4A"/>
    <w:rsid w:val="00825041"/>
    <w:rsid w:val="00861E67"/>
    <w:rsid w:val="008A5088"/>
    <w:rsid w:val="008B6F49"/>
    <w:rsid w:val="00985FDD"/>
    <w:rsid w:val="00A219EC"/>
    <w:rsid w:val="00A464F3"/>
    <w:rsid w:val="00AC342C"/>
    <w:rsid w:val="00AE371D"/>
    <w:rsid w:val="00AE447B"/>
    <w:rsid w:val="00B4771A"/>
    <w:rsid w:val="00C0454D"/>
    <w:rsid w:val="00C2578A"/>
    <w:rsid w:val="00D02541"/>
    <w:rsid w:val="00D629F0"/>
    <w:rsid w:val="00DD7EC4"/>
    <w:rsid w:val="00DE07B2"/>
    <w:rsid w:val="00E316BF"/>
    <w:rsid w:val="00E74262"/>
    <w:rsid w:val="00EE42F6"/>
    <w:rsid w:val="00F21086"/>
    <w:rsid w:val="00F56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F869DA55634AE88EDDD606576246F0">
    <w:name w:val="3FF869DA55634AE88EDDD606576246F0"/>
    <w:rsid w:val="00F5624D"/>
  </w:style>
  <w:style w:type="paragraph" w:customStyle="1" w:styleId="003BC0181E004104B48F9B1FC1F76B10">
    <w:name w:val="003BC0181E004104B48F9B1FC1F76B10"/>
    <w:rsid w:val="00F5624D"/>
  </w:style>
  <w:style w:type="paragraph" w:customStyle="1" w:styleId="63CF68CC0A804B8F8964C6B945A42F01">
    <w:name w:val="63CF68CC0A804B8F8964C6B945A42F01"/>
    <w:rsid w:val="00F5624D"/>
  </w:style>
  <w:style w:type="paragraph" w:customStyle="1" w:styleId="B67B61037A8E4C26AC05EF2C0FF25A35">
    <w:name w:val="B67B61037A8E4C26AC05EF2C0FF25A35"/>
    <w:rsid w:val="0007292D"/>
    <w:rPr>
      <w:lang w:val="en-US" w:eastAsia="en-US"/>
    </w:rPr>
  </w:style>
  <w:style w:type="paragraph" w:customStyle="1" w:styleId="96AA674705E84FB48AB2BF2DDC69D8E6">
    <w:name w:val="96AA674705E84FB48AB2BF2DDC69D8E6"/>
    <w:rsid w:val="0007292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E100-0975-479C-AFBE-D8287412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vt:lpstr>
    </vt:vector>
  </TitlesOfParts>
  <Company>Microsoft</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dc:title>
  <dc:creator>1163</dc:creator>
  <cp:lastModifiedBy>Ольга А. Голубцова</cp:lastModifiedBy>
  <cp:revision>2</cp:revision>
  <cp:lastPrinted>2015-07-27T06:53:00Z</cp:lastPrinted>
  <dcterms:created xsi:type="dcterms:W3CDTF">2016-03-18T14:18:00Z</dcterms:created>
  <dcterms:modified xsi:type="dcterms:W3CDTF">2016-03-18T14:18:00Z</dcterms:modified>
</cp:coreProperties>
</file>