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3D" w:rsidRDefault="00F9253D" w:rsidP="00F925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F9253D" w:rsidRDefault="00F9253D" w:rsidP="00F925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сайт Банка России http://www.cbr.ru/, 29.07.2022</w:t>
      </w:r>
    </w:p>
    <w:p w:rsidR="00F9253D" w:rsidRDefault="00F9253D" w:rsidP="00F9253D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F9253D" w:rsidRDefault="00F9253D" w:rsidP="00F925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действия документа - 09.08.2022.</w:t>
      </w:r>
    </w:p>
    <w:p w:rsidR="00F9253D" w:rsidRDefault="00F9253D" w:rsidP="00F925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пунктом 5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по истечении 10 дней после дня официального опубликования (опубликован на Официальном сайте Банка России http://www.cbr.ru/ - 29.07.2022).</w:t>
      </w:r>
    </w:p>
    <w:p w:rsidR="00F9253D" w:rsidRDefault="00F9253D" w:rsidP="00F9253D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Название документа</w:t>
      </w:r>
    </w:p>
    <w:p w:rsidR="00F9253D" w:rsidRDefault="00F9253D" w:rsidP="00F925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Указание Банка России от 10.01.2022 N 6059-У</w:t>
      </w:r>
    </w:p>
    <w:p w:rsidR="00F9253D" w:rsidRDefault="00F9253D" w:rsidP="00F9253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порядке принятия Банком России решения о предоставлении аудиторской организации,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рынке, сведений о деятельности аудируемого лица и о порядке представления сведений такой аудиторской организацией в Банк России"</w:t>
      </w:r>
    </w:p>
    <w:p w:rsidR="00F9253D" w:rsidRDefault="00F9253D">
      <w:pPr>
        <w:pStyle w:val="ConsPlusTitlePage"/>
      </w:pPr>
      <w:bookmarkStart w:id="0" w:name="_GoBack"/>
      <w:bookmarkEnd w:id="0"/>
    </w:p>
    <w:p w:rsidR="00F9253D" w:rsidRDefault="00F9253D">
      <w:pPr>
        <w:pStyle w:val="ConsPlusNormal"/>
        <w:jc w:val="both"/>
        <w:outlineLvl w:val="0"/>
      </w:pPr>
    </w:p>
    <w:p w:rsidR="00F9253D" w:rsidRDefault="00F9253D">
      <w:pPr>
        <w:pStyle w:val="ConsPlusNormal"/>
      </w:pPr>
      <w:r>
        <w:t>Зарегистрировано в Минюсте России 22 июля 2022 г. N 69343</w:t>
      </w:r>
    </w:p>
    <w:p w:rsidR="00F9253D" w:rsidRDefault="00F925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53D" w:rsidRDefault="00F9253D">
      <w:pPr>
        <w:pStyle w:val="ConsPlusNormal"/>
      </w:pPr>
    </w:p>
    <w:p w:rsidR="00F9253D" w:rsidRDefault="00F9253D">
      <w:pPr>
        <w:pStyle w:val="ConsPlusTitle"/>
        <w:jc w:val="center"/>
      </w:pPr>
      <w:r>
        <w:t>ЦЕНТРАЛЬНЫЙ БАНК РОССИЙСКОЙ ФЕДЕРАЦИИ</w:t>
      </w:r>
    </w:p>
    <w:p w:rsidR="00F9253D" w:rsidRDefault="00F9253D">
      <w:pPr>
        <w:pStyle w:val="ConsPlusTitle"/>
        <w:jc w:val="center"/>
      </w:pPr>
    </w:p>
    <w:p w:rsidR="00F9253D" w:rsidRDefault="00F9253D">
      <w:pPr>
        <w:pStyle w:val="ConsPlusTitle"/>
        <w:jc w:val="center"/>
      </w:pPr>
      <w:r>
        <w:t>УКАЗАНИЕ</w:t>
      </w:r>
    </w:p>
    <w:p w:rsidR="00F9253D" w:rsidRDefault="00F9253D">
      <w:pPr>
        <w:pStyle w:val="ConsPlusTitle"/>
        <w:jc w:val="center"/>
      </w:pPr>
      <w:r>
        <w:t>от 10 января 2022 г. N 6059-У</w:t>
      </w:r>
    </w:p>
    <w:p w:rsidR="00F9253D" w:rsidRDefault="00F9253D">
      <w:pPr>
        <w:pStyle w:val="ConsPlusTitle"/>
        <w:jc w:val="center"/>
      </w:pPr>
    </w:p>
    <w:p w:rsidR="00F9253D" w:rsidRDefault="00F9253D">
      <w:pPr>
        <w:pStyle w:val="ConsPlusTitle"/>
        <w:jc w:val="center"/>
      </w:pPr>
      <w:r>
        <w:t>О ПОРЯДКЕ</w:t>
      </w:r>
    </w:p>
    <w:p w:rsidR="00F9253D" w:rsidRDefault="00F9253D">
      <w:pPr>
        <w:pStyle w:val="ConsPlusTitle"/>
        <w:jc w:val="center"/>
      </w:pPr>
      <w:r>
        <w:t>ПРИНЯТИЯ БАНКОМ РОССИИ РЕШЕНИЯ О ПРЕДОСТАВЛЕНИИ</w:t>
      </w:r>
    </w:p>
    <w:p w:rsidR="00F9253D" w:rsidRDefault="00F9253D">
      <w:pPr>
        <w:pStyle w:val="ConsPlusTitle"/>
        <w:jc w:val="center"/>
      </w:pPr>
      <w:r>
        <w:t>АУДИТОРСКОЙ ОРГАНИЗАЦИИ, СВЕДЕНИЯ О КОТОРОЙ ВНЕСЕНЫ</w:t>
      </w:r>
    </w:p>
    <w:p w:rsidR="00F9253D" w:rsidRDefault="00F9253D">
      <w:pPr>
        <w:pStyle w:val="ConsPlusTitle"/>
        <w:jc w:val="center"/>
      </w:pPr>
      <w:r>
        <w:t>БАНКОМ РОССИИ В РЕЕСТР АУДИТОРСКИХ ОРГАНИЗАЦИЙ, ОКАЗЫВАЮЩИХ</w:t>
      </w:r>
    </w:p>
    <w:p w:rsidR="00F9253D" w:rsidRDefault="00F9253D">
      <w:pPr>
        <w:pStyle w:val="ConsPlusTitle"/>
        <w:jc w:val="center"/>
      </w:pPr>
      <w:r>
        <w:t>АУДИТОРСКИЕ УСЛУГИ ОБЩЕСТВЕННО ЗНАЧИМЫМ ОРГАНИЗАЦИЯМ</w:t>
      </w:r>
    </w:p>
    <w:p w:rsidR="00F9253D" w:rsidRDefault="00F9253D">
      <w:pPr>
        <w:pStyle w:val="ConsPlusTitle"/>
        <w:jc w:val="center"/>
      </w:pPr>
      <w:r>
        <w:t>НА ФИНАНСОВОМ РЫНКЕ, СВЕДЕНИЙ О ДЕЯТЕЛЬНОСТИ АУДИРУЕМОГО</w:t>
      </w:r>
    </w:p>
    <w:p w:rsidR="00F9253D" w:rsidRDefault="00F9253D">
      <w:pPr>
        <w:pStyle w:val="ConsPlusTitle"/>
        <w:jc w:val="center"/>
      </w:pPr>
      <w:r>
        <w:t>ЛИЦА И О ПОРЯДКЕ ПРЕДСТАВЛЕНИЯ СВЕДЕНИЙ ТАКОЙ</w:t>
      </w:r>
    </w:p>
    <w:p w:rsidR="00F9253D" w:rsidRDefault="00F9253D">
      <w:pPr>
        <w:pStyle w:val="ConsPlusTitle"/>
        <w:jc w:val="center"/>
      </w:pPr>
      <w:r>
        <w:t>АУДИТОРСКОЙ ОРГАНИЗАЦИЕЙ В БАНК РОССИИ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>
        <w:r>
          <w:rPr>
            <w:color w:val="0000FF"/>
          </w:rPr>
          <w:t>части 3</w:t>
        </w:r>
      </w:hyperlink>
      <w:r>
        <w:t xml:space="preserve"> и </w:t>
      </w:r>
      <w:hyperlink r:id="rId6">
        <w:r>
          <w:rPr>
            <w:color w:val="0000FF"/>
          </w:rPr>
          <w:t>части 5 статьи 14.1</w:t>
        </w:r>
      </w:hyperlink>
      <w:r>
        <w:t xml:space="preserve"> Федерального закона от 30 декабря 2008 года N 307-ФЗ "Об аудиторской деятельности" &lt;1&gt; устанавливает: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2009, N 1, ст. 15; 2021, N 27, ст. 5187.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ind w:firstLine="540"/>
        <w:jc w:val="both"/>
      </w:pPr>
      <w:r>
        <w:t>порядок принятия Банком России решения о предоставлении по собственной инициативе аудиторской организации,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рынке, сведений о деятельности аудируемого лица в целях проведения аудита бухгалтерской (финансовой) отчетности, оказания такому лицу иной аудиторской услуги;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 xml:space="preserve">порядок представления аудиторской организацией,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рынке, запрошенных Банком России в соответствии с </w:t>
      </w:r>
      <w:hyperlink r:id="rId7">
        <w:r>
          <w:rPr>
            <w:color w:val="0000FF"/>
          </w:rPr>
          <w:t>частью 4 статьи 14.1</w:t>
        </w:r>
      </w:hyperlink>
      <w:r>
        <w:t xml:space="preserve"> Федерального закона от 30 декабря 2008 года N 307-ФЗ "Об аудиторской деятельности" &lt;1&gt; сведений либо сообщения об их отсутствии.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2009, N 1, ст. 15; 2021, N 27, ст. 5187.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ind w:firstLine="540"/>
        <w:jc w:val="both"/>
      </w:pPr>
      <w:r>
        <w:t xml:space="preserve">1. Решение Банка России о предоставлении по собственной инициативе аудиторской организации, сведения о которой внесены Банком России в реестр аудиторских организаций, оказывающих аудиторские услуги общественно значимым организациям на финансовом рынке (далее - аудиторская организация на финансовом рынке), сведений о деятельности аудируемого </w:t>
      </w:r>
      <w:r>
        <w:lastRenderedPageBreak/>
        <w:t>лица в целях проведения аудита бухгалтерской (финансовой) отчетности общественно значимой организации на финансовом рынке, оказания такому лицу иной аудиторской услуги принимается: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Комитетом банковского надзора - в отношении сведений о деятельности кредитных организаций, головных кредитных организаций банковских групп, головных организаций банковских холдингов;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Комитетом финансового надзора - в отношении сведений о деятельности страховых организаций; обществ взаимного страхования; организаций, являющихся профессиональными участниками рынка ценных бумаг; клиринговых организаций; организаторов торговли; негосударственных пенсионных фондов; управляющих компаний инвестиционных фондов, паевых инвестиционных фондов и негосударственных пенсионных фондов; организаций, ценные бумаги которых допущены к организованным торгам; организаций, бухгалтерская (финансовая) отчетность которых включается в проспект ценных бумаг;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Комитетом надзора в сфере оказания профессиональных услуг на финансовом рынке - в отношении сведений о деятельности бюро кредитных историй.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2. Решение о предоставлении сведений аудиторской организации на финансовом рынке принимается по результатам рассмотрения ходатайства структурного подразделения Банка России, к компетенции которого относится реализация полномочий по осуществлению надзора за деятельностью аудируемого лица, о деятельности которого предлагается предоставить информацию аудиторской организации на финансовом рынке, либо осуществлению надзора за деятельностью кредитной организации, входящей в состав банковского холдинга, головная организация которого является аудируемым лицом, либо осуществлению надзора за соблюдением эмитентами требований законодательства Российской Федерации об акционерных обществах и ценных бумагах, контроля и надзора в сфере корпоративных отношений в акционерных обществах, иного заинтересованного структурного подразделения Банка России (далее - ходатайство) в срок, не превышающий 20 рабочих дней после дня получения ходатайства.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 Ходатайство должно содержать следующую информацию: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3.1. Информацию об аудируемом лице, сведения о деятельности которого предлагается предоставить аудиторской организации на финансовом рынке: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полное фирменное и сокращенное фирменное (при наличии) наименования на русском языке;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адрес в пределах места нахождения;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для юридических лиц, зарегистрированных на территории Российской Федерации, - основной государственный регистрационный номер, идентификационный номер налогоплательщика;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для кредитных организаций, зарегистрированных на территории Российской Федерации, - регистрационный номер кредитной организации в соответствии с Книгой государственной регистрации кредитных организаций;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дата заключения договора аудируемого лица с аудиторской организацией на финансовом рынке, которой предлагается предоставить сведения о деятельности аудируемого лица.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3.2. Информацию об аудиторской организации на финансовом рынке, которой предлагается предоставить сведения о деятельности аудируемого лица: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полное фирменное и сокращенное фирменное (при наличии) наименования на русском языке;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адрес в пределах места нахождения;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номер;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основной регистрационный номер аудиторской организации в реестре саморегулируемой организации аудиторов.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 xml:space="preserve">3.3. Отчетный период бухгалтерской (финансовой) отчетности, в отношении которой проводится аудит, в целях которого предлагается предоставление сведений аудиторской </w:t>
      </w:r>
      <w:r>
        <w:lastRenderedPageBreak/>
        <w:t>организации на финансовом рынке.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3.4. Перечень сведений о деятельности аудируемого лица, которые предлагается предоставить аудиторской организации на финансовом рынке.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3.5. Обоснование целесообразности предлагаемого предоставления сведений о деятельности аудируемого лица аудиторской организации на финансовом рынке в целях проведения аудита бухгалтерской (финансовой) отчетности такого лица, оказания ему иной аудиторской услуги.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3.6. Сроки, в которые предлагается предоставить сведения о деятельности аудируемого лица аудиторской организации на финансовом рынке.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 xml:space="preserve">3.7. Перечень сведений о деятельности аудируемого лица, ранее </w:t>
      </w:r>
      <w:proofErr w:type="spellStart"/>
      <w:r>
        <w:t>предоставлявшихся</w:t>
      </w:r>
      <w:proofErr w:type="spellEnd"/>
      <w:r>
        <w:t xml:space="preserve"> Банком России аудиторской организации на финансовом рынке в соответствии со </w:t>
      </w:r>
      <w:hyperlink r:id="rId8">
        <w:r>
          <w:rPr>
            <w:color w:val="0000FF"/>
          </w:rPr>
          <w:t>статьей 14.1</w:t>
        </w:r>
      </w:hyperlink>
      <w:r>
        <w:t xml:space="preserve"> Федерального закона от 30 декабря 2008 года N 307-ФЗ "Об аудиторской деятельности" &lt;1&gt; (при наличии информации у структурного подразделения Банка России, составившего ходатайство).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2009, N 1, ст. 15; 2021, N 27, ст. 5187.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ind w:firstLine="540"/>
        <w:jc w:val="both"/>
      </w:pPr>
      <w:r>
        <w:t xml:space="preserve">3.8. Перечень сведений, которые аудиторская организация на финансовом рынке ранее представляла Банку России в соответствии со </w:t>
      </w:r>
      <w:hyperlink r:id="rId9">
        <w:r>
          <w:rPr>
            <w:color w:val="0000FF"/>
          </w:rPr>
          <w:t>статьей 14.1</w:t>
        </w:r>
      </w:hyperlink>
      <w:r>
        <w:t xml:space="preserve"> Федерального закона от 30 декабря 2008 года N 307-ФЗ "Об аудиторской деятельности" (при наличии информации у структурного подразделения Банка России, составившего ходатайство).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 xml:space="preserve">4. Сведения, запрошенные Банком России у аудиторской организации на финансовом рынке в соответствии с </w:t>
      </w:r>
      <w:hyperlink r:id="rId10">
        <w:r>
          <w:rPr>
            <w:color w:val="0000FF"/>
          </w:rPr>
          <w:t>частью 4 статьи 14.1</w:t>
        </w:r>
      </w:hyperlink>
      <w:r>
        <w:t xml:space="preserve"> Федерального закона от 30 декабря 2008 года N 307-ФЗ "Об аудиторской деятельности" (далее - сведения, запрошенные Банком России), либо информация об отсутствии таких сведений представляются аудиторской организацией на финансовом рынке в Банк России в форме электронных документов посредством личного кабинета, ссылка на который размещена на официальном сайте Банка России в информационно-телекоммуникационной сети "Интернет" (далее - личный кабинет), в соответствии с порядком взаимодействия Банка России с лицами, оказывающими профессиональные услуги на финансовом рынке, определенным на основании </w:t>
      </w:r>
      <w:hyperlink r:id="rId11">
        <w:r>
          <w:rPr>
            <w:color w:val="0000FF"/>
          </w:rPr>
          <w:t>частей первой</w:t>
        </w:r>
      </w:hyperlink>
      <w:r>
        <w:t xml:space="preserve"> и </w:t>
      </w:r>
      <w:hyperlink r:id="rId12">
        <w:r>
          <w:rPr>
            <w:color w:val="0000FF"/>
          </w:rPr>
          <w:t>восьмой статьи 76.9-11</w:t>
        </w:r>
      </w:hyperlink>
      <w:r>
        <w:t xml:space="preserve"> Федерального закона от 10 июля 2002 года N 86-ФЗ "О Центральном банке Российской Федерации (Банке России)" &lt;1&gt;.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2002, N 28, ст. 2790; 2021, N 27, ст. 5187.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ind w:firstLine="540"/>
        <w:jc w:val="both"/>
      </w:pPr>
      <w:r>
        <w:t>Документы, содержащие сведения, запрошенные Банком России, представляются аудиторской организацией на финансовом рынке в Банк России в виде файлов с расширением *.</w:t>
      </w:r>
      <w:proofErr w:type="spellStart"/>
      <w:r>
        <w:t>pdf</w:t>
      </w:r>
      <w:proofErr w:type="spellEnd"/>
      <w:r>
        <w:t>, обеспечивающим возможность их сохранения на технических средствах и допускающим после сохранения возможность поиска и копирования произвольного фрагмента текста средствами для просмотра, если иной формат файла не предусмотрен запросом Банка России.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5. Настоящее Указание вступает в силу по истечении 10 дней после дня его официального опубликования.</w:t>
      </w:r>
    </w:p>
    <w:p w:rsidR="00F9253D" w:rsidRDefault="00F9253D">
      <w:pPr>
        <w:pStyle w:val="ConsPlusNormal"/>
        <w:spacing w:before="200"/>
        <w:ind w:firstLine="540"/>
        <w:jc w:val="both"/>
      </w:pPr>
      <w:r>
        <w:t>До 2 января 2023 года сведения, запрошенные Банком России, либо информация об отсутствии таких сведений могут представляться аудиторской организацией на финансовом рынке на бумажном носителе и на электронном носителе информации (</w:t>
      </w:r>
      <w:proofErr w:type="spellStart"/>
      <w:r>
        <w:t>флеш</w:t>
      </w:r>
      <w:proofErr w:type="spellEnd"/>
      <w:r>
        <w:t>-накопителе) путем их непосредственного представления в Банк России или отправки заказным почтовым отправлением с уведомлением о вручении (при отсутствии у заявителя доступа к личному кабинету).</w:t>
      </w:r>
    </w:p>
    <w:p w:rsidR="00F9253D" w:rsidRDefault="00F9253D">
      <w:pPr>
        <w:pStyle w:val="ConsPlusNormal"/>
        <w:ind w:firstLine="540"/>
        <w:jc w:val="both"/>
      </w:pPr>
    </w:p>
    <w:p w:rsidR="00F9253D" w:rsidRDefault="00F9253D">
      <w:pPr>
        <w:pStyle w:val="ConsPlusNormal"/>
        <w:jc w:val="right"/>
      </w:pPr>
      <w:r>
        <w:t>Председатель Центрального банка</w:t>
      </w:r>
    </w:p>
    <w:p w:rsidR="00F9253D" w:rsidRDefault="00F9253D">
      <w:pPr>
        <w:pStyle w:val="ConsPlusNormal"/>
        <w:jc w:val="right"/>
      </w:pPr>
      <w:r>
        <w:t>Российской Федерации</w:t>
      </w:r>
    </w:p>
    <w:p w:rsidR="00F9253D" w:rsidRDefault="00F9253D">
      <w:pPr>
        <w:pStyle w:val="ConsPlusNormal"/>
        <w:jc w:val="right"/>
      </w:pPr>
      <w:r>
        <w:t>Э.С.НАБИУЛЛИНА</w:t>
      </w:r>
    </w:p>
    <w:p w:rsidR="00F9253D" w:rsidRDefault="00F9253D">
      <w:pPr>
        <w:pStyle w:val="ConsPlusNormal"/>
        <w:jc w:val="both"/>
      </w:pPr>
    </w:p>
    <w:p w:rsidR="00F9253D" w:rsidRDefault="00F9253D">
      <w:pPr>
        <w:pStyle w:val="ConsPlusNormal"/>
        <w:jc w:val="both"/>
      </w:pPr>
    </w:p>
    <w:p w:rsidR="00F9253D" w:rsidRDefault="00F925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090" w:rsidRDefault="00D24090"/>
    <w:sectPr w:rsidR="00D24090" w:rsidSect="00E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3D"/>
    <w:rsid w:val="00D24090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08AD-B6F7-4F18-A5C3-EFEA5F9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5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925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2EDAC287E6F44556FE733FD754727548E46E05660FA057943C4A88095FDBE0A3A6E37A6155E080D3D5CB8B3F1A29C55D0E69655c6R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2EDAC287E6F44556FE733FD754727548E46E05660FA057943C4A88095FDBE0A3A6E37A7175E080D3D5CB8B3F1A29C55D0E69655c6RBM" TargetMode="External"/><Relationship Id="rId12" Type="http://schemas.openxmlformats.org/officeDocument/2006/relationships/hyperlink" Target="consultantplus://offline/ref=A502EDAC287E6F44556FE733FD754727548E42E25464FA057943C4A88095FDBE0A3A6E3CA1115E080D3D5CB8B3F1A29C55D0E69655c6R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2EDAC287E6F44556FE733FD754727548E46E05660FA057943C4A88095FDBE0A3A6E37A7125E080D3D5CB8B3F1A29C55D0E69655c6RBM" TargetMode="External"/><Relationship Id="rId11" Type="http://schemas.openxmlformats.org/officeDocument/2006/relationships/hyperlink" Target="consultantplus://offline/ref=A502EDAC287E6F44556FE733FD754727548E42E25464FA057943C4A88095FDBE0A3A6E3CA01E5E080D3D5CB8B3F1A29C55D0E69655c6RBM" TargetMode="External"/><Relationship Id="rId5" Type="http://schemas.openxmlformats.org/officeDocument/2006/relationships/hyperlink" Target="consultantplus://offline/ref=A502EDAC287E6F44556FE733FD754727548E46E05660FA057943C4A88095FDBE0A3A6E37A61E5E080D3D5CB8B3F1A29C55D0E69655c6RBM" TargetMode="External"/><Relationship Id="rId10" Type="http://schemas.openxmlformats.org/officeDocument/2006/relationships/hyperlink" Target="consultantplus://offline/ref=A502EDAC287E6F44556FE733FD754727548E46E05660FA057943C4A88095FDBE0A3A6E37A7175E080D3D5CB8B3F1A29C55D0E69655c6RBM" TargetMode="External"/><Relationship Id="rId4" Type="http://schemas.openxmlformats.org/officeDocument/2006/relationships/hyperlink" Target="consultantplus://offline/ref=45F9B23149BB333BA5B7FEE31AC0FB20EFBA8C33AF8913454CD3FC1E0117ED77D98039F532A00A6B1D2EC7F6A6E0F759B1FA7B8ECA6DC4D65FR4M" TargetMode="External"/><Relationship Id="rId9" Type="http://schemas.openxmlformats.org/officeDocument/2006/relationships/hyperlink" Target="consultantplus://offline/ref=A502EDAC287E6F44556FE733FD754727548E46E05660FA057943C4A88095FDBE0A3A6E37A6155E080D3D5CB8B3F1A29C55D0E69655c6R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2022-08-01T12:17:00Z</dcterms:created>
  <dcterms:modified xsi:type="dcterms:W3CDTF">2022-08-01T12:19:00Z</dcterms:modified>
</cp:coreProperties>
</file>