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635E" w14:textId="77777777" w:rsidR="0020463C" w:rsidRPr="0020463C" w:rsidRDefault="0020463C" w:rsidP="002046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  <w14:ligatures w14:val="none"/>
        </w:rPr>
        <w:t>Приказ Минфина России от 13.03.2023 N 29н "О внесении изменений в приказы Министерства финансов Российской Федерации от 15 ноября 2021 г. N 174н и от 30 ноября 2021 г. N 198н" (Зарегистрировано в Минюсте России 31.05.2023 N 73654)</w:t>
      </w:r>
    </w:p>
    <w:p w14:paraId="6BE3EE67" w14:textId="77777777" w:rsidR="0020463C" w:rsidRPr="0020463C" w:rsidRDefault="0020463C" w:rsidP="0020463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Зарегистрировано в Минюсте России 31 мая 2023 г. N 73654</w:t>
      </w:r>
    </w:p>
    <w:p w14:paraId="6640A4F1" w14:textId="77777777" w:rsidR="0020463C" w:rsidRPr="0020463C" w:rsidRDefault="0020463C" w:rsidP="00204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</w:p>
    <w:p w14:paraId="3A4BA5C5" w14:textId="77777777" w:rsidR="0020463C" w:rsidRP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МИНИСТЕРСТВО ФИНАНСОВ РОССИЙСКОЙ ФЕДЕРАЦИИ</w:t>
      </w:r>
    </w:p>
    <w:p w14:paraId="03234A7D" w14:textId="77777777" w:rsidR="0020463C" w:rsidRP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ПРИКАЗ</w:t>
      </w:r>
    </w:p>
    <w:p w14:paraId="7BED61AB" w14:textId="77777777" w:rsid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от 13 марта 2023 г. N 29н</w:t>
      </w:r>
    </w:p>
    <w:p w14:paraId="20B1927E" w14:textId="77777777" w:rsidR="0020463C" w:rsidRP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</w:p>
    <w:p w14:paraId="5CC8C92B" w14:textId="77777777" w:rsidR="0020463C" w:rsidRP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О ВНЕСЕНИИ ИЗМЕНЕНИЙ</w:t>
      </w:r>
    </w:p>
    <w:p w14:paraId="1DDA64B1" w14:textId="77777777" w:rsidR="0020463C" w:rsidRP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В ПРИКАЗЫ МИНИСТЕРСТВА ФИНАНСОВ РОССИЙСКОЙ ФЕДЕРАЦИИ</w:t>
      </w:r>
    </w:p>
    <w:p w14:paraId="5E55AD9F" w14:textId="77777777" w:rsid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ОТ 15 НОЯБРЯ 2021 Г. N 174Н И ОТ 30 НОЯБРЯ 2021 Г. N 198Н</w:t>
      </w:r>
    </w:p>
    <w:p w14:paraId="57B24E1F" w14:textId="77777777" w:rsidR="0020463C" w:rsidRPr="0020463C" w:rsidRDefault="0020463C" w:rsidP="0020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</w:pPr>
    </w:p>
    <w:p w14:paraId="17F28601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В соответствии с </w:t>
      </w:r>
      <w:hyperlink r:id="rId4" w:anchor="dst237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пунктом 2 части 5 статьи 13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, </w:t>
      </w:r>
      <w:hyperlink r:id="rId5" w:anchor="dst371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частью 3 статьи 19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Федерального закона от 30 декабря 2008 г. N 307-ФЗ "Об аудиторской деятельности", а также </w:t>
      </w:r>
      <w:hyperlink r:id="rId6" w:anchor="dst100323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пунктом 1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Положения о Министерстве финансов Российской Федерации, утвержденного постановлением Правительства Российской Федерации от 30 июня 2004 г. N 329, приказываю:</w:t>
      </w:r>
    </w:p>
    <w:p w14:paraId="4E0B94A7" w14:textId="77777777" w:rsidR="0020463C" w:rsidRPr="0020463C" w:rsidRDefault="0020463C" w:rsidP="0020463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392C69"/>
          <w:kern w:val="0"/>
          <w:sz w:val="25"/>
          <w:szCs w:val="25"/>
          <w:lang w:eastAsia="ru-RU"/>
          <w14:ligatures w14:val="none"/>
        </w:rPr>
        <w:t>КонсультантПлюс: примечание.</w:t>
      </w:r>
    </w:p>
    <w:p w14:paraId="2D529EAA" w14:textId="77777777" w:rsidR="0020463C" w:rsidRPr="0020463C" w:rsidRDefault="0020463C" w:rsidP="0020463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392C69"/>
          <w:kern w:val="0"/>
          <w:sz w:val="25"/>
          <w:szCs w:val="25"/>
          <w:lang w:eastAsia="ru-RU"/>
          <w14:ligatures w14:val="none"/>
        </w:rPr>
        <w:t>П. 1 </w:t>
      </w:r>
      <w:hyperlink r:id="rId7" w:anchor="dst100021" w:history="1">
        <w:r w:rsidRPr="0020463C">
          <w:rPr>
            <w:rFonts w:ascii="Times New Roman" w:eastAsia="Times New Roman" w:hAnsi="Times New Roman" w:cs="Times New Roman"/>
            <w:color w:val="0000FF"/>
            <w:kern w:val="0"/>
            <w:sz w:val="25"/>
            <w:szCs w:val="25"/>
            <w:u w:val="single"/>
            <w:lang w:eastAsia="ru-RU"/>
            <w14:ligatures w14:val="none"/>
          </w:rPr>
          <w:t>действует</w:t>
        </w:r>
      </w:hyperlink>
      <w:r w:rsidRPr="0020463C">
        <w:rPr>
          <w:rFonts w:ascii="Times New Roman" w:eastAsia="Times New Roman" w:hAnsi="Times New Roman" w:cs="Times New Roman"/>
          <w:color w:val="392C69"/>
          <w:kern w:val="0"/>
          <w:sz w:val="25"/>
          <w:szCs w:val="25"/>
          <w:lang w:eastAsia="ru-RU"/>
          <w14:ligatures w14:val="none"/>
        </w:rPr>
        <w:t> до 01.03.2028.</w:t>
      </w:r>
    </w:p>
    <w:p w14:paraId="559DAAFC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1. Внести в </w:t>
      </w:r>
      <w:hyperlink r:id="rId8" w:anchor="dst100064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пункт 18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Порядка ведения реестра аудиторов и аудиторских организаций саморегулируемой организации аудиторов, утвержденного приказом Министерства финансов Российской Федерации от 15 ноября 2021 г. N 174н &lt;1&gt;, следующие изменения:</w:t>
      </w:r>
    </w:p>
    <w:p w14:paraId="1CB56D7A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--------------------------------</w:t>
      </w:r>
    </w:p>
    <w:p w14:paraId="77359252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&lt;1&gt; Зарегистрирован Министерством юстиции Российской Федерации 30 ноября 2021 г., регистрационный N 66131.</w:t>
      </w:r>
    </w:p>
    <w:p w14:paraId="5D3B4C0C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а) </w:t>
      </w:r>
      <w:hyperlink r:id="rId9" w:anchor="dst100064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абзац первый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дополнить словами "и сведений, указанных в подпунктах "и" и "л" пункта 2 раздела I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сведений о членах коллегиального исполнительного органа аудиторской организации, указанных в подпункте "м" пункта 2 раздела I Перечня сведений, включаемых в реестр аудиторов и аудиторских организаций саморегулируемой организации аудиторов (приложение N 2 к настоящему приказу)";</w:t>
      </w:r>
    </w:p>
    <w:p w14:paraId="46E156BB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б) </w:t>
      </w:r>
      <w:hyperlink r:id="rId10" w:anchor="dst100065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абзац второй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дополнить предложением следующего содержания: "Сведения, указанные в подпунктах "и" и "л" пункта 2 раздела I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сведения о членах коллегиального исполнительного органа аудиторской организации, указанные в подпункте "м" пункта 2 раздела I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представляются по запросу государственным органам, органам местного самоуправления, Банку России в порядке, предусмотренном пунктом 23 настоящего Порядка.".</w:t>
      </w:r>
    </w:p>
    <w:p w14:paraId="4DC90CC3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2. Внести в </w:t>
      </w:r>
      <w:hyperlink r:id="rId11" w:anchor="dst100023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Перечень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информации о деятельности аудиторской организации, подлежащей раскрытию на ее сайте в информационно-телекоммуникационной сети "Интернет", утвержденный приказом Министерства финансов Российской Федерации от 30 ноября 2021 г. N 198н &lt;2&gt;, следующие изменения:</w:t>
      </w:r>
    </w:p>
    <w:p w14:paraId="34FB83F6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--------------------------------</w:t>
      </w:r>
    </w:p>
    <w:p w14:paraId="30023628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lastRenderedPageBreak/>
        <w:t>&lt;2&gt; Зарегистрирован Министерством юстиции Российской Федерации 15 декабря 2021 г., регистрационный N 66338.</w:t>
      </w:r>
    </w:p>
    <w:p w14:paraId="5FE46270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а) в </w:t>
      </w:r>
      <w:hyperlink r:id="rId12" w:anchor="dst100033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пункте 3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слова "органов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и" заменить словами "органов управления, их численности, в том числе количества независимых членов коллегиального исполнительного органа (при наличии), и их основных функций, а также фамилии, имени, отчества (при наличии)";</w:t>
      </w:r>
    </w:p>
    <w:p w14:paraId="57A14E95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б) в </w:t>
      </w:r>
      <w:hyperlink r:id="rId13" w:anchor="dst100034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пункте 4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:</w:t>
      </w:r>
    </w:p>
    <w:p w14:paraId="6250998C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hyperlink r:id="rId14" w:anchor="dst100036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подпункт "б"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признать утратившим силу;</w:t>
      </w:r>
    </w:p>
    <w:p w14:paraId="491F6D85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hyperlink r:id="rId15" w:anchor="dst100038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подпункт "г"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изложить в следующей редакции:</w:t>
      </w:r>
    </w:p>
    <w:p w14:paraId="55B9631A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"г) размер доли уставного (складочного) капитала аудиторской организации, принадлежащей другим аудиторским организациям;";</w:t>
      </w:r>
    </w:p>
    <w:p w14:paraId="441BC9D7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в) в </w:t>
      </w:r>
      <w:hyperlink r:id="rId16" w:anchor="dst100055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подпункте "а" пункта 6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слова "Международному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введенному в действие на территории Российской Федерации приказом Министерства финансов Российской Федерации от 9 января 2019 г. N 2н "О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Федерации" заменить словами "международным стандартам аудита, принимаемым Международной федерацией бухгалтеров и признанным в порядке, установленном </w:t>
      </w:r>
      <w:hyperlink r:id="rId17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постановлением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Правительства Российской Федерации от 11 июня 2015 г. N 576 "Об утверждении Положения о признании международных стандартов аудита подлежащими применению на территории Российской Федерации";</w:t>
      </w:r>
    </w:p>
    <w:p w14:paraId="791B1E6F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г) </w:t>
      </w:r>
      <w:hyperlink r:id="rId18" w:anchor="dst100067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подпункт "а" пункта 8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после слова "организаций" дополнить словами "(за исключением организаций, в отношении которых применяются односторонние меры ограничительного характера, предусматривающие блокирование (замораживание) имущества и введенные Соединенными Штатами Америки и (или) Европейским союзом)".</w:t>
      </w:r>
    </w:p>
    <w:p w14:paraId="206B86A8" w14:textId="77777777" w:rsidR="0020463C" w:rsidRPr="0020463C" w:rsidRDefault="0020463C" w:rsidP="002046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3. Настоящий приказ вступает в силу с 1 сентября 2023 года и действует до 1 сентября 2028 года, за исключением </w:t>
      </w:r>
      <w:hyperlink r:id="rId19" w:anchor="dst100006" w:history="1">
        <w:r w:rsidRPr="0020463C">
          <w:rPr>
            <w:rFonts w:ascii="Times New Roman" w:eastAsia="Times New Roman" w:hAnsi="Times New Roman" w:cs="Times New Roman"/>
            <w:color w:val="1A0DAB"/>
            <w:kern w:val="0"/>
            <w:sz w:val="25"/>
            <w:szCs w:val="25"/>
            <w:u w:val="single"/>
            <w:lang w:eastAsia="ru-RU"/>
            <w14:ligatures w14:val="none"/>
          </w:rPr>
          <w:t>пункта 1</w:t>
        </w:r>
      </w:hyperlink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 настоящего приказа, который действует до 1 марта 2028 года.</w:t>
      </w:r>
    </w:p>
    <w:p w14:paraId="38CA0467" w14:textId="77777777" w:rsidR="0020463C" w:rsidRDefault="0020463C" w:rsidP="0020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</w:p>
    <w:p w14:paraId="58199819" w14:textId="6E6BCDFB" w:rsidR="0020463C" w:rsidRPr="0020463C" w:rsidRDefault="0020463C" w:rsidP="0020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Министр</w:t>
      </w:r>
    </w:p>
    <w:p w14:paraId="68ECD258" w14:textId="77777777" w:rsidR="0020463C" w:rsidRPr="0020463C" w:rsidRDefault="0020463C" w:rsidP="00204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20463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А.Г.СИЛУАНОВ</w:t>
      </w:r>
    </w:p>
    <w:p w14:paraId="57B9A88A" w14:textId="77777777" w:rsidR="00330F4D" w:rsidRPr="0020463C" w:rsidRDefault="00330F4D" w:rsidP="0020463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330F4D" w:rsidRPr="0020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16"/>
    <w:rsid w:val="0020463C"/>
    <w:rsid w:val="00330F4D"/>
    <w:rsid w:val="008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FA4D"/>
  <w15:chartTrackingRefBased/>
  <w15:docId w15:val="{0B3AAEAB-3AC2-454A-8055-5C6FCE18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47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2250/8bc3dcffe51836702fe5de34e1051af8a895af79/" TargetMode="External"/><Relationship Id="rId13" Type="http://schemas.openxmlformats.org/officeDocument/2006/relationships/hyperlink" Target="https://www.consultant.ru/document/cons_doc_LAW_403481/4c4e3a6b48a2a2faa6036f1cff0396bae4254c84/" TargetMode="External"/><Relationship Id="rId18" Type="http://schemas.openxmlformats.org/officeDocument/2006/relationships/hyperlink" Target="https://www.consultant.ru/document/cons_doc_LAW_403481/4c4e3a6b48a2a2faa6036f1cff0396bae4254c8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448630/" TargetMode="External"/><Relationship Id="rId12" Type="http://schemas.openxmlformats.org/officeDocument/2006/relationships/hyperlink" Target="https://www.consultant.ru/document/cons_doc_LAW_403481/4c4e3a6b48a2a2faa6036f1cff0396bae4254c84/" TargetMode="External"/><Relationship Id="rId17" Type="http://schemas.openxmlformats.org/officeDocument/2006/relationships/hyperlink" Target="https://www.consultant.ru/document/cons_doc_LAW_3737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03481/4c4e3a6b48a2a2faa6036f1cff0396bae4254c8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9948/76618cb4a75d41b8f83bd465b2e3ef14070cc7d7/" TargetMode="External"/><Relationship Id="rId11" Type="http://schemas.openxmlformats.org/officeDocument/2006/relationships/hyperlink" Target="https://www.consultant.ru/document/cons_doc_LAW_403481/4c4e3a6b48a2a2faa6036f1cff0396bae4254c84/" TargetMode="External"/><Relationship Id="rId5" Type="http://schemas.openxmlformats.org/officeDocument/2006/relationships/hyperlink" Target="https://www.consultant.ru/document/cons_doc_LAW_415005/936cae07de7eea62c31127923f43ce2f0e2e1599/" TargetMode="External"/><Relationship Id="rId15" Type="http://schemas.openxmlformats.org/officeDocument/2006/relationships/hyperlink" Target="https://www.consultant.ru/document/cons_doc_LAW_403481/4c4e3a6b48a2a2faa6036f1cff0396bae4254c84/" TargetMode="External"/><Relationship Id="rId10" Type="http://schemas.openxmlformats.org/officeDocument/2006/relationships/hyperlink" Target="https://www.consultant.ru/document/cons_doc_LAW_402250/8bc3dcffe51836702fe5de34e1051af8a895af79/" TargetMode="External"/><Relationship Id="rId19" Type="http://schemas.openxmlformats.org/officeDocument/2006/relationships/hyperlink" Target="https://www.consultant.ru/document/cons_doc_LAW_448630/" TargetMode="External"/><Relationship Id="rId4" Type="http://schemas.openxmlformats.org/officeDocument/2006/relationships/hyperlink" Target="https://www.consultant.ru/document/cons_doc_LAW_415005/b5ca71c670056c5671354c98494f70f12b4180a1/" TargetMode="External"/><Relationship Id="rId9" Type="http://schemas.openxmlformats.org/officeDocument/2006/relationships/hyperlink" Target="https://www.consultant.ru/document/cons_doc_LAW_402250/8bc3dcffe51836702fe5de34e1051af8a895af79/" TargetMode="External"/><Relationship Id="rId14" Type="http://schemas.openxmlformats.org/officeDocument/2006/relationships/hyperlink" Target="https://www.consultant.ru/document/cons_doc_LAW_403481/4c4e3a6b48a2a2faa6036f1cff0396bae4254c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2023-06-06T05:44:00Z</dcterms:created>
  <dcterms:modified xsi:type="dcterms:W3CDTF">2023-06-06T05:45:00Z</dcterms:modified>
</cp:coreProperties>
</file>