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81ADD" w:rsidRPr="00C81ADD" w:rsidTr="00EC3B7C">
        <w:tc>
          <w:tcPr>
            <w:tcW w:w="4784" w:type="dxa"/>
          </w:tcPr>
          <w:p w:rsidR="00C81ADD" w:rsidRPr="00EC3B7C" w:rsidRDefault="003369A4" w:rsidP="00EC3B7C">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Одобрено решением</w:t>
            </w:r>
          </w:p>
          <w:p w:rsidR="00C81ADD" w:rsidRPr="00EC3B7C" w:rsidRDefault="00C81ADD" w:rsidP="00EC3B7C">
            <w:pPr>
              <w:tabs>
                <w:tab w:val="left" w:pos="0"/>
                <w:tab w:val="left" w:pos="7648"/>
              </w:tabs>
              <w:ind w:right="-2"/>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 xml:space="preserve">Совета по аудиторской деятельности </w:t>
            </w:r>
          </w:p>
          <w:p w:rsidR="00C81ADD" w:rsidRPr="00EC3B7C" w:rsidRDefault="00C81ADD" w:rsidP="00EC3B7C">
            <w:pPr>
              <w:tabs>
                <w:tab w:val="left" w:pos="0"/>
                <w:tab w:val="left" w:pos="7648"/>
              </w:tabs>
              <w:ind w:right="-2"/>
              <w:jc w:val="both"/>
              <w:rPr>
                <w:rFonts w:ascii="Times New Roman" w:eastAsia="Times New Roman" w:hAnsi="Times New Roman" w:cs="Times New Roman"/>
                <w:sz w:val="28"/>
                <w:szCs w:val="24"/>
                <w:lang w:eastAsia="ru-RU"/>
              </w:rPr>
            </w:pPr>
            <w:r w:rsidRPr="00EC3B7C">
              <w:rPr>
                <w:rFonts w:ascii="Times New Roman" w:eastAsia="Times New Roman" w:hAnsi="Times New Roman" w:cs="Times New Roman"/>
                <w:sz w:val="28"/>
                <w:szCs w:val="24"/>
                <w:lang w:eastAsia="ru-RU"/>
              </w:rPr>
              <w:t>о</w:t>
            </w:r>
            <w:r w:rsidRPr="00EC3B7C">
              <w:rPr>
                <w:rFonts w:ascii="Times New Roman" w:eastAsia="Times New Roman" w:hAnsi="Times New Roman" w:cs="Times New Roman"/>
                <w:sz w:val="28"/>
                <w:szCs w:val="24"/>
                <w:lang w:val="en-US" w:eastAsia="ru-RU"/>
              </w:rPr>
              <w:t>т</w:t>
            </w:r>
            <w:r w:rsidRPr="00EC3B7C">
              <w:rPr>
                <w:rFonts w:ascii="Times New Roman" w:eastAsia="Times New Roman" w:hAnsi="Times New Roman" w:cs="Times New Roman"/>
                <w:sz w:val="28"/>
                <w:szCs w:val="24"/>
                <w:lang w:eastAsia="ru-RU"/>
              </w:rPr>
              <w:t xml:space="preserve"> 19 декабря 2019 </w:t>
            </w:r>
            <w:r w:rsidRPr="00EC3B7C">
              <w:rPr>
                <w:rFonts w:ascii="Times New Roman" w:eastAsia="Times New Roman" w:hAnsi="Times New Roman" w:cs="Times New Roman"/>
                <w:sz w:val="28"/>
                <w:szCs w:val="24"/>
                <w:lang w:val="en-US" w:eastAsia="ru-RU"/>
              </w:rPr>
              <w:t xml:space="preserve">г. </w:t>
            </w:r>
            <w:r w:rsidR="00313EE3">
              <w:rPr>
                <w:rFonts w:ascii="Times New Roman" w:eastAsia="Times New Roman" w:hAnsi="Times New Roman" w:cs="Times New Roman"/>
                <w:sz w:val="28"/>
                <w:szCs w:val="24"/>
                <w:lang w:eastAsia="ru-RU"/>
              </w:rPr>
              <w:t xml:space="preserve">(протокол </w:t>
            </w:r>
            <w:r w:rsidRPr="00EC3B7C">
              <w:rPr>
                <w:rFonts w:ascii="Times New Roman" w:eastAsia="Times New Roman" w:hAnsi="Times New Roman" w:cs="Times New Roman"/>
                <w:sz w:val="28"/>
                <w:szCs w:val="24"/>
                <w:lang w:val="en-US" w:eastAsia="ru-RU"/>
              </w:rPr>
              <w:t>№</w:t>
            </w:r>
            <w:r w:rsidRPr="00EC3B7C">
              <w:rPr>
                <w:rFonts w:ascii="Times New Roman" w:eastAsia="Times New Roman" w:hAnsi="Times New Roman" w:cs="Times New Roman"/>
                <w:sz w:val="28"/>
                <w:szCs w:val="24"/>
                <w:lang w:eastAsia="ru-RU"/>
              </w:rPr>
              <w:t xml:space="preserve"> 51</w:t>
            </w:r>
            <w:r w:rsidR="00313EE3">
              <w:rPr>
                <w:rFonts w:ascii="Times New Roman" w:eastAsia="Times New Roman" w:hAnsi="Times New Roman" w:cs="Times New Roman"/>
                <w:sz w:val="28"/>
                <w:szCs w:val="24"/>
                <w:lang w:eastAsia="ru-RU"/>
              </w:rPr>
              <w:t>)</w:t>
            </w:r>
            <w:r w:rsidRPr="00EC3B7C">
              <w:rPr>
                <w:rFonts w:ascii="Times New Roman" w:eastAsia="Times New Roman" w:hAnsi="Times New Roman" w:cs="Times New Roman"/>
                <w:sz w:val="28"/>
                <w:szCs w:val="24"/>
                <w:lang w:val="en-US" w:eastAsia="ru-RU"/>
              </w:rPr>
              <w:t xml:space="preserve"> </w:t>
            </w:r>
          </w:p>
        </w:tc>
      </w:tr>
    </w:tbl>
    <w:p w:rsidR="00882E6E" w:rsidRPr="00EC3B7C" w:rsidRDefault="00882E6E" w:rsidP="00BD37A2">
      <w:pPr>
        <w:autoSpaceDE w:val="0"/>
        <w:autoSpaceDN w:val="0"/>
        <w:adjustRightInd w:val="0"/>
        <w:spacing w:after="0" w:line="360" w:lineRule="atLeast"/>
        <w:jc w:val="center"/>
        <w:rPr>
          <w:rFonts w:ascii="Times New Roman" w:hAnsi="Times New Roman" w:cs="Times New Roman"/>
          <w:b/>
          <w:sz w:val="28"/>
          <w:szCs w:val="28"/>
        </w:rPr>
      </w:pPr>
    </w:p>
    <w:p w:rsidR="00EC3B7C" w:rsidRPr="00BF3F37" w:rsidRDefault="00C81ADD" w:rsidP="00EC3B7C">
      <w:pPr>
        <w:tabs>
          <w:tab w:val="left" w:pos="5448"/>
        </w:tabs>
        <w:rPr>
          <w:rFonts w:ascii="Times New Roman" w:hAnsi="Times New Roman" w:cs="Times New Roman"/>
          <w:sz w:val="28"/>
          <w:szCs w:val="28"/>
        </w:rPr>
      </w:pPr>
      <w:r w:rsidRPr="00EC3B7C">
        <w:rPr>
          <w:rFonts w:ascii="Times New Roman" w:hAnsi="Times New Roman" w:cs="Times New Roman"/>
          <w:sz w:val="28"/>
          <w:szCs w:val="28"/>
        </w:rPr>
        <w:tab/>
      </w:r>
    </w:p>
    <w:p w:rsidR="00EC3B7C" w:rsidRPr="00BF3F37" w:rsidRDefault="00EC3B7C" w:rsidP="00EC3B7C">
      <w:pPr>
        <w:tabs>
          <w:tab w:val="left" w:pos="5448"/>
        </w:tabs>
        <w:rPr>
          <w:rFonts w:ascii="Times New Roman" w:hAnsi="Times New Roman" w:cs="Times New Roman"/>
          <w:sz w:val="28"/>
          <w:szCs w:val="28"/>
        </w:rPr>
      </w:pPr>
      <w:r>
        <w:rPr>
          <w:rFonts w:ascii="Times New Roman" w:hAnsi="Times New Roman" w:cs="Times New Roman"/>
          <w:sz w:val="28"/>
          <w:szCs w:val="28"/>
        </w:rPr>
        <w:t xml:space="preserve">                                                               </w:t>
      </w: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Pr>
          <w:rFonts w:ascii="Times New Roman" w:hAnsi="Times New Roman" w:cs="Times New Roman"/>
          <w:b/>
          <w:sz w:val="28"/>
          <w:szCs w:val="28"/>
        </w:rPr>
        <w:t xml:space="preserve">                                                                                                                                        </w:t>
      </w:r>
    </w:p>
    <w:p w:rsidR="00EC3B7C" w:rsidRPr="00071A24" w:rsidRDefault="00EC3B7C" w:rsidP="00EC3B7C">
      <w:pPr>
        <w:jc w:val="center"/>
        <w:rPr>
          <w:rFonts w:ascii="Times New Roman" w:hAnsi="Times New Roman" w:cs="Times New Roman"/>
          <w:b/>
          <w:sz w:val="28"/>
          <w:szCs w:val="28"/>
        </w:rPr>
      </w:pPr>
      <w:r w:rsidRPr="00071A24">
        <w:rPr>
          <w:rFonts w:ascii="Times New Roman" w:hAnsi="Times New Roman" w:cs="Times New Roman"/>
          <w:b/>
          <w:sz w:val="28"/>
          <w:szCs w:val="28"/>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rsidR="00EC3B7C" w:rsidRPr="00071A24" w:rsidRDefault="00EC3B7C" w:rsidP="00EC3B7C">
      <w:pPr>
        <w:jc w:val="center"/>
        <w:rPr>
          <w:rFonts w:ascii="Times New Roman" w:hAnsi="Times New Roman" w:cs="Times New Roman"/>
          <w:b/>
          <w:sz w:val="28"/>
          <w:szCs w:val="28"/>
        </w:rPr>
      </w:pPr>
    </w:p>
    <w:p w:rsidR="00EC3B7C" w:rsidRPr="00071A24" w:rsidRDefault="00EC3B7C" w:rsidP="00EC3B7C">
      <w:pPr>
        <w:jc w:val="center"/>
        <w:rPr>
          <w:rFonts w:ascii="Times New Roman" w:hAnsi="Times New Roman" w:cs="Times New Roman"/>
          <w:b/>
          <w:sz w:val="28"/>
          <w:szCs w:val="28"/>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071A24">
        <w:rPr>
          <w:rFonts w:ascii="Times New Roman" w:hAnsi="Times New Roman" w:cs="Times New Roman"/>
          <w:b/>
          <w:sz w:val="28"/>
          <w:szCs w:val="28"/>
        </w:rPr>
        <w:t>СОВЕТ ПО АУДИТОРСКОЙ ДЕЯТЕЛЬНОСТИ</w:t>
      </w:r>
      <w:bookmarkEnd w:id="10"/>
      <w:bookmarkEnd w:id="11"/>
      <w:bookmarkEnd w:id="12"/>
      <w:bookmarkEnd w:id="13"/>
      <w:bookmarkEnd w:id="14"/>
      <w:bookmarkEnd w:id="15"/>
      <w:bookmarkEnd w:id="16"/>
      <w:bookmarkEnd w:id="17"/>
      <w:bookmarkEnd w:id="18"/>
      <w:bookmarkEnd w:id="19"/>
    </w:p>
    <w:p w:rsidR="00EC3B7C" w:rsidRPr="00071A24" w:rsidRDefault="00EC3B7C" w:rsidP="00EC3B7C"/>
    <w:p w:rsidR="00EC3B7C" w:rsidRPr="00071A24" w:rsidRDefault="00EC3B7C" w:rsidP="00EC3B7C"/>
    <w:p w:rsidR="00EC3B7C" w:rsidRPr="00071A24" w:rsidRDefault="00EC3B7C" w:rsidP="00EC3B7C"/>
    <w:p w:rsidR="00EC3B7C" w:rsidRPr="00071A24" w:rsidRDefault="00EC3B7C" w:rsidP="00EC3B7C"/>
    <w:p w:rsidR="00EC3B7C" w:rsidRPr="00071A24" w:rsidRDefault="00EC3B7C" w:rsidP="00EC3B7C"/>
    <w:p w:rsidR="00EC3B7C" w:rsidRPr="00071A24" w:rsidRDefault="00EC3B7C" w:rsidP="00EC3B7C">
      <w:pPr>
        <w:jc w:val="center"/>
        <w:rPr>
          <w:rFonts w:ascii="Times New Roman" w:hAnsi="Times New Roman" w:cs="Times New Roman"/>
          <w:b/>
          <w:sz w:val="28"/>
          <w:szCs w:val="28"/>
        </w:rPr>
      </w:pPr>
      <w:bookmarkStart w:id="20" w:name="_Toc438642707"/>
      <w:bookmarkStart w:id="21" w:name="_Toc447193761"/>
      <w:bookmarkStart w:id="22" w:name="_Toc447640729"/>
      <w:bookmarkStart w:id="23" w:name="_Toc447733102"/>
      <w:bookmarkStart w:id="24" w:name="_Toc447736522"/>
      <w:bookmarkStart w:id="25" w:name="_Toc454550009"/>
      <w:bookmarkStart w:id="26" w:name="_Toc454785176"/>
      <w:bookmarkStart w:id="27" w:name="_Toc454789491"/>
      <w:bookmarkStart w:id="28" w:name="_Toc454799039"/>
      <w:bookmarkStart w:id="29" w:name="_Toc454884510"/>
      <w:r w:rsidRPr="00071A24">
        <w:rPr>
          <w:rFonts w:ascii="Times New Roman" w:hAnsi="Times New Roman" w:cs="Times New Roman"/>
          <w:b/>
          <w:sz w:val="28"/>
          <w:szCs w:val="28"/>
        </w:rPr>
        <w:t>СБОРНИК</w:t>
      </w:r>
      <w:bookmarkEnd w:id="20"/>
      <w:bookmarkEnd w:id="21"/>
      <w:bookmarkEnd w:id="22"/>
      <w:bookmarkEnd w:id="23"/>
      <w:bookmarkEnd w:id="24"/>
      <w:bookmarkEnd w:id="25"/>
      <w:bookmarkEnd w:id="26"/>
      <w:bookmarkEnd w:id="27"/>
      <w:bookmarkEnd w:id="28"/>
      <w:bookmarkEnd w:id="29"/>
      <w:r w:rsidRPr="00071A24">
        <w:rPr>
          <w:rFonts w:ascii="Times New Roman" w:hAnsi="Times New Roman" w:cs="Times New Roman"/>
          <w:b/>
          <w:sz w:val="28"/>
          <w:szCs w:val="28"/>
        </w:rPr>
        <w:t xml:space="preserve"> </w:t>
      </w:r>
      <w:bookmarkStart w:id="30" w:name="_Toc438642708"/>
      <w:bookmarkStart w:id="31" w:name="_Toc447193762"/>
      <w:bookmarkStart w:id="32" w:name="_Toc447640730"/>
      <w:bookmarkStart w:id="33" w:name="_Toc447733103"/>
      <w:bookmarkStart w:id="34" w:name="_Toc447736523"/>
      <w:bookmarkStart w:id="35" w:name="_Toc454550010"/>
      <w:bookmarkStart w:id="36" w:name="_Toc454785177"/>
      <w:bookmarkStart w:id="37" w:name="_Toc454789492"/>
      <w:bookmarkStart w:id="38" w:name="_Toc454799040"/>
      <w:bookmarkStart w:id="39" w:name="_Toc454884511"/>
      <w:r w:rsidRPr="00071A24">
        <w:rPr>
          <w:rFonts w:ascii="Times New Roman" w:hAnsi="Times New Roman" w:cs="Times New Roman"/>
          <w:b/>
          <w:sz w:val="28"/>
          <w:szCs w:val="28"/>
        </w:rPr>
        <w:br/>
        <w:t>ПРИМЕРНЫХ ФОРМ ЗАКЛЮЧЕНИЙ</w:t>
      </w:r>
      <w:bookmarkEnd w:id="30"/>
      <w:bookmarkEnd w:id="31"/>
      <w:bookmarkEnd w:id="32"/>
      <w:bookmarkEnd w:id="33"/>
      <w:bookmarkEnd w:id="34"/>
      <w:bookmarkEnd w:id="35"/>
      <w:bookmarkEnd w:id="36"/>
      <w:bookmarkEnd w:id="37"/>
      <w:bookmarkEnd w:id="38"/>
      <w:bookmarkEnd w:id="39"/>
      <w:r w:rsidRPr="00071A24">
        <w:rPr>
          <w:rFonts w:ascii="Times New Roman" w:hAnsi="Times New Roman" w:cs="Times New Roman"/>
          <w:b/>
          <w:sz w:val="28"/>
          <w:szCs w:val="28"/>
        </w:rPr>
        <w:t xml:space="preserve">, </w:t>
      </w:r>
      <w:r w:rsidRPr="00071A24">
        <w:rPr>
          <w:rFonts w:ascii="Times New Roman" w:hAnsi="Times New Roman" w:cs="Times New Roman"/>
          <w:b/>
          <w:sz w:val="28"/>
          <w:szCs w:val="28"/>
        </w:rPr>
        <w:br/>
        <w:t>СОСТАВЛЕННЫХ В СООТВЕТСТИИ С МЕЖДУНАРОДНЫМИ СТАНДАРТАМИ АУДИТА</w:t>
      </w:r>
    </w:p>
    <w:p w:rsidR="00EC3B7C" w:rsidRPr="00071A24" w:rsidRDefault="00EC3B7C" w:rsidP="00EC3B7C">
      <w:pPr>
        <w:jc w:val="center"/>
        <w:rPr>
          <w:rFonts w:ascii="Times New Roman" w:eastAsia="Calibri" w:hAnsi="Times New Roman" w:cs="Times New Roman"/>
          <w:i/>
          <w:sz w:val="28"/>
          <w:szCs w:val="28"/>
        </w:rPr>
      </w:pPr>
      <w:bookmarkStart w:id="40" w:name="_Toc438642710"/>
      <w:bookmarkStart w:id="41" w:name="_Toc447193764"/>
      <w:bookmarkStart w:id="42" w:name="_Toc447640732"/>
      <w:bookmarkStart w:id="43" w:name="_Toc447733105"/>
      <w:bookmarkStart w:id="44" w:name="_Toc447736525"/>
      <w:bookmarkStart w:id="45" w:name="_Toc454550012"/>
      <w:bookmarkStart w:id="46" w:name="_Toc454785179"/>
      <w:bookmarkStart w:id="47" w:name="_Toc454789494"/>
      <w:bookmarkStart w:id="48" w:name="_Toc454799042"/>
      <w:bookmarkStart w:id="49" w:name="_Toc454884513"/>
      <w:r w:rsidRPr="00071A24">
        <w:rPr>
          <w:rFonts w:ascii="Times New Roman" w:eastAsia="Calibri" w:hAnsi="Times New Roman" w:cs="Times New Roman"/>
          <w:i/>
          <w:sz w:val="28"/>
          <w:szCs w:val="28"/>
        </w:rPr>
        <w:t xml:space="preserve">(версия </w:t>
      </w:r>
      <w:r>
        <w:rPr>
          <w:rFonts w:ascii="Times New Roman" w:eastAsia="Calibri" w:hAnsi="Times New Roman" w:cs="Times New Roman"/>
          <w:i/>
          <w:sz w:val="28"/>
          <w:szCs w:val="28"/>
        </w:rPr>
        <w:t>4</w:t>
      </w:r>
      <w:r w:rsidRPr="00071A24">
        <w:rPr>
          <w:rFonts w:ascii="Times New Roman" w:eastAsia="Calibri" w:hAnsi="Times New Roman" w:cs="Times New Roman"/>
          <w:i/>
          <w:sz w:val="28"/>
          <w:szCs w:val="28"/>
        </w:rPr>
        <w:t>/201</w:t>
      </w:r>
      <w:r>
        <w:rPr>
          <w:rFonts w:ascii="Times New Roman" w:eastAsia="Calibri" w:hAnsi="Times New Roman" w:cs="Times New Roman"/>
          <w:i/>
          <w:sz w:val="28"/>
          <w:szCs w:val="28"/>
        </w:rPr>
        <w:t>9</w:t>
      </w:r>
      <w:r w:rsidRPr="00071A24">
        <w:rPr>
          <w:rFonts w:ascii="Times New Roman" w:eastAsia="Calibri" w:hAnsi="Times New Roman" w:cs="Times New Roman"/>
          <w:i/>
          <w:sz w:val="28"/>
          <w:szCs w:val="28"/>
        </w:rPr>
        <w:t>)</w:t>
      </w:r>
      <w:bookmarkEnd w:id="40"/>
      <w:bookmarkEnd w:id="41"/>
      <w:bookmarkEnd w:id="42"/>
      <w:bookmarkEnd w:id="43"/>
      <w:bookmarkEnd w:id="44"/>
      <w:bookmarkEnd w:id="45"/>
      <w:bookmarkEnd w:id="46"/>
      <w:bookmarkEnd w:id="47"/>
      <w:bookmarkEnd w:id="48"/>
      <w:bookmarkEnd w:id="49"/>
    </w:p>
    <w:p w:rsidR="00EC3B7C" w:rsidRPr="00071A24" w:rsidRDefault="00EC3B7C" w:rsidP="00EC3B7C"/>
    <w:p w:rsidR="00EC3B7C" w:rsidRDefault="00EC3B7C" w:rsidP="00EC3B7C"/>
    <w:p w:rsidR="00F97389" w:rsidRDefault="00F97389" w:rsidP="00EC3B7C"/>
    <w:p w:rsidR="00F97389" w:rsidRDefault="00F97389" w:rsidP="00EC3B7C"/>
    <w:p w:rsidR="00F97389" w:rsidRDefault="00F97389" w:rsidP="00EC3B7C"/>
    <w:p w:rsidR="00F97389" w:rsidRDefault="00F97389" w:rsidP="00EC3B7C"/>
    <w:p w:rsidR="003369A4" w:rsidRDefault="003369A4" w:rsidP="00EC3B7C"/>
    <w:p w:rsidR="003369A4" w:rsidRDefault="003369A4" w:rsidP="00EC3B7C"/>
    <w:p w:rsidR="00F97389" w:rsidRDefault="00F97389" w:rsidP="00EC3B7C"/>
    <w:p w:rsidR="00F97389" w:rsidRPr="00071A24" w:rsidRDefault="00F97389" w:rsidP="00EC3B7C"/>
    <w:p w:rsidR="00EC3B7C" w:rsidRPr="00071A24" w:rsidRDefault="00EC3B7C" w:rsidP="00EC3B7C">
      <w:pPr>
        <w:jc w:val="center"/>
        <w:rPr>
          <w:rFonts w:ascii="Times New Roman" w:hAnsi="Times New Roman" w:cs="Times New Roman"/>
          <w:b/>
          <w:sz w:val="28"/>
          <w:szCs w:val="28"/>
        </w:rPr>
      </w:pPr>
      <w:bookmarkStart w:id="50" w:name="_Toc447193765"/>
      <w:bookmarkStart w:id="51" w:name="_Toc447640733"/>
      <w:bookmarkStart w:id="52" w:name="_Toc447733106"/>
      <w:bookmarkStart w:id="53" w:name="_Toc447736526"/>
      <w:bookmarkStart w:id="54" w:name="_Toc454550013"/>
      <w:bookmarkStart w:id="55" w:name="_Toc454785180"/>
      <w:bookmarkStart w:id="56" w:name="_Toc454789495"/>
      <w:bookmarkStart w:id="57" w:name="_Toc454799043"/>
      <w:bookmarkStart w:id="58" w:name="_Toc454884514"/>
      <w:r w:rsidRPr="00071A24">
        <w:rPr>
          <w:rFonts w:ascii="Times New Roman" w:hAnsi="Times New Roman" w:cs="Times New Roman"/>
          <w:b/>
          <w:sz w:val="28"/>
          <w:szCs w:val="28"/>
        </w:rPr>
        <w:t>201</w:t>
      </w:r>
      <w:bookmarkEnd w:id="50"/>
      <w:bookmarkEnd w:id="51"/>
      <w:bookmarkEnd w:id="52"/>
      <w:bookmarkEnd w:id="53"/>
      <w:bookmarkEnd w:id="54"/>
      <w:bookmarkEnd w:id="55"/>
      <w:bookmarkEnd w:id="56"/>
      <w:bookmarkEnd w:id="57"/>
      <w:bookmarkEnd w:id="58"/>
      <w:r>
        <w:rPr>
          <w:rFonts w:ascii="Times New Roman" w:hAnsi="Times New Roman" w:cs="Times New Roman"/>
          <w:b/>
          <w:sz w:val="28"/>
          <w:szCs w:val="28"/>
        </w:rPr>
        <w:t>9</w:t>
      </w:r>
    </w:p>
    <w:p w:rsidR="00EC3B7C" w:rsidRPr="00071A24" w:rsidRDefault="00EC3B7C" w:rsidP="00EC3B7C">
      <w:pPr>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lastRenderedPageBreak/>
        <w:t>Настоящий Сборник содержит примерные формы аудиторских заключений и иных отчетов независимого аудитора, разработанные в соответствии с Федеральным законом «Об аудиторской деятельности» и Международными стандартами аудита, введенными в действие для применения на территории Российской Федерации приказами Минфина России. Данные примерные формы одобрены Советом по аудиторской деятельности 12 декабря 2016 г. (протокол № 28, раздел VI), 6 июня 2017 г. (протокол № 34, раздел II), 21 декабря 2018 г. (протокол № 44, раздел II).</w:t>
      </w:r>
    </w:p>
    <w:p w:rsidR="00EC3B7C" w:rsidRPr="00071A24" w:rsidRDefault="00EC3B7C" w:rsidP="00EC3B7C">
      <w:pPr>
        <w:spacing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Примерные формы аудиторских заключений и иных отчетов предназначены для использования при проведении аудита бухгалтерской (финансовой) отчетности, отчетности специального назначения и оказании других аудиторских услуг в соответствии с Международными стандартами аудита. Примерные формы аудиторских заключений и иных отчетов должны использоваться аудиторскими организациями, индивидуальными аудиторами с учетом конкретных условий аудиторских заданий, особенностей </w:t>
      </w:r>
      <w:proofErr w:type="spellStart"/>
      <w:r w:rsidRPr="00071A24">
        <w:rPr>
          <w:rFonts w:ascii="Times New Roman" w:eastAsia="Calibri" w:hAnsi="Times New Roman" w:cs="Times New Roman"/>
          <w:sz w:val="28"/>
          <w:szCs w:val="28"/>
        </w:rPr>
        <w:t>аудируемого</w:t>
      </w:r>
      <w:proofErr w:type="spellEnd"/>
      <w:r w:rsidRPr="00071A24">
        <w:rPr>
          <w:rFonts w:ascii="Times New Roman" w:eastAsia="Calibri" w:hAnsi="Times New Roman" w:cs="Times New Roman"/>
          <w:sz w:val="28"/>
          <w:szCs w:val="28"/>
        </w:rPr>
        <w:t xml:space="preserve"> лица и состояния законодательства Российской Федерации.</w:t>
      </w: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rPr>
          <w:rFonts w:ascii="Times New Roman" w:eastAsia="Calibri" w:hAnsi="Times New Roman" w:cs="Times New Roman"/>
          <w:b/>
          <w:sz w:val="28"/>
          <w:szCs w:val="28"/>
        </w:rPr>
      </w:pPr>
    </w:p>
    <w:p w:rsidR="00EC3B7C" w:rsidRPr="00071A24" w:rsidRDefault="00EC3B7C" w:rsidP="00EC3B7C">
      <w:pPr>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СОДЕРЖАНИЕ</w:t>
      </w:r>
    </w:p>
    <w:p w:rsidR="00EC3B7C" w:rsidRPr="00EC3B7C" w:rsidRDefault="00EC3B7C" w:rsidP="00EC3B7C">
      <w:pPr>
        <w:pStyle w:val="15"/>
        <w:rPr>
          <w:rFonts w:eastAsiaTheme="minorEastAsia"/>
          <w:b w:val="0"/>
          <w:noProof/>
        </w:rPr>
      </w:pPr>
      <w:r w:rsidRPr="00071A24">
        <w:rPr>
          <w:rFonts w:eastAsia="Calibri"/>
        </w:rPr>
        <w:lastRenderedPageBreak/>
        <w:fldChar w:fldCharType="begin"/>
      </w:r>
      <w:r w:rsidRPr="00071A24">
        <w:rPr>
          <w:rFonts w:eastAsia="Calibri"/>
        </w:rPr>
        <w:instrText xml:space="preserve"> TOC \o "1-1" \h \z \u </w:instrText>
      </w:r>
      <w:r w:rsidRPr="00071A24">
        <w:rPr>
          <w:rFonts w:eastAsia="Calibri"/>
        </w:rPr>
        <w:fldChar w:fldCharType="separate"/>
      </w:r>
      <w:hyperlink w:anchor="_Toc22751452" w:history="1">
        <w:r w:rsidRPr="00EC3B7C">
          <w:rPr>
            <w:rStyle w:val="af1"/>
            <w:b w:val="0"/>
            <w:noProof/>
          </w:rPr>
          <w:t>1. ОТЧЕТНОСТЬ, СОСТАВЛЕННАЯ В СООТВЕТСТВИИ С КОНЦЕПЦИЕЙ ОБЩЕГО НАЗНАЧЕНИЯ</w:t>
        </w:r>
        <w:r w:rsidRPr="00EC3B7C">
          <w:rPr>
            <w:b w:val="0"/>
            <w:noProof/>
            <w:webHidden/>
          </w:rPr>
          <w:tab/>
        </w:r>
        <w:r w:rsidRPr="00EC3B7C">
          <w:rPr>
            <w:b w:val="0"/>
            <w:noProof/>
            <w:webHidden/>
          </w:rPr>
          <w:fldChar w:fldCharType="begin"/>
        </w:r>
        <w:r w:rsidRPr="00EC3B7C">
          <w:rPr>
            <w:b w:val="0"/>
            <w:noProof/>
            <w:webHidden/>
          </w:rPr>
          <w:instrText xml:space="preserve"> PAGEREF _Toc22751452 \h </w:instrText>
        </w:r>
        <w:r w:rsidRPr="00EC3B7C">
          <w:rPr>
            <w:b w:val="0"/>
            <w:noProof/>
            <w:webHidden/>
          </w:rPr>
        </w:r>
        <w:r w:rsidRPr="00EC3B7C">
          <w:rPr>
            <w:b w:val="0"/>
            <w:noProof/>
            <w:webHidden/>
          </w:rPr>
          <w:fldChar w:fldCharType="separate"/>
        </w:r>
        <w:r w:rsidR="000E7B06">
          <w:rPr>
            <w:b w:val="0"/>
            <w:noProof/>
            <w:webHidden/>
          </w:rPr>
          <w:t>111</w:t>
        </w:r>
        <w:r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53" w:history="1">
        <w:r w:rsidR="00EC3B7C" w:rsidRPr="00EC3B7C">
          <w:rPr>
            <w:rStyle w:val="af1"/>
            <w:b w:val="0"/>
            <w:noProof/>
          </w:rPr>
          <w:t>1.1. НЕМОДИФИЦИРОВАННЫЕ ЗАКЛЮЧЕНИЯ</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_Toc22751453 \h </w:instrText>
        </w:r>
        <w:r w:rsidR="00EC3B7C" w:rsidRPr="00EC3B7C">
          <w:rPr>
            <w:b w:val="0"/>
            <w:noProof/>
            <w:webHidden/>
          </w:rPr>
        </w:r>
        <w:r w:rsidR="00EC3B7C" w:rsidRPr="00EC3B7C">
          <w:rPr>
            <w:b w:val="0"/>
            <w:noProof/>
            <w:webHidden/>
          </w:rPr>
          <w:fldChar w:fldCharType="separate"/>
        </w:r>
        <w:r w:rsidR="000E7B06">
          <w:rPr>
            <w:b w:val="0"/>
            <w:noProof/>
            <w:webHidden/>
          </w:rPr>
          <w:t>111</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54" w:history="1">
        <w:r w:rsidR="00EC3B7C" w:rsidRPr="00EC3B7C">
          <w:rPr>
            <w:rStyle w:val="af1"/>
            <w:b w:val="0"/>
            <w:noProof/>
          </w:rPr>
          <w:t>1.1.1 Годовая бухгалтерская отчетность коммерческой организации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_Toc22751454 \h </w:instrText>
        </w:r>
        <w:r w:rsidR="00EC3B7C" w:rsidRPr="00EC3B7C">
          <w:rPr>
            <w:b w:val="0"/>
            <w:noProof/>
            <w:webHidden/>
          </w:rPr>
        </w:r>
        <w:r w:rsidR="00EC3B7C" w:rsidRPr="00EC3B7C">
          <w:rPr>
            <w:b w:val="0"/>
            <w:noProof/>
            <w:webHidden/>
          </w:rPr>
          <w:fldChar w:fldCharType="separate"/>
        </w:r>
        <w:r w:rsidR="000E7B06">
          <w:rPr>
            <w:b w:val="0"/>
            <w:noProof/>
            <w:webHidden/>
          </w:rPr>
          <w:t>111</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55" w:history="1">
        <w:r w:rsidR="00EC3B7C" w:rsidRPr="00EC3B7C">
          <w:rPr>
            <w:rStyle w:val="af1"/>
            <w:b w:val="0"/>
            <w:bCs/>
            <w:noProof/>
          </w:rPr>
          <w:t>1.1.2.</w:t>
        </w:r>
        <w:r w:rsidR="00EC3B7C" w:rsidRPr="00EC3B7C">
          <w:rPr>
            <w:rStyle w:val="af1"/>
            <w:b w:val="0"/>
            <w:noProof/>
          </w:rPr>
          <w:t xml:space="preserve"> </w:t>
        </w:r>
        <w:r w:rsidR="00EC3B7C" w:rsidRPr="00EC3B7C">
          <w:rPr>
            <w:rStyle w:val="af1"/>
            <w:b w:val="0"/>
            <w:bCs/>
            <w:noProof/>
          </w:rPr>
          <w:t>Годовая бухгалтерская отчетность политической партии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_Toc22751455 \h </w:instrText>
        </w:r>
        <w:r w:rsidR="00EC3B7C" w:rsidRPr="00EC3B7C">
          <w:rPr>
            <w:b w:val="0"/>
            <w:noProof/>
            <w:webHidden/>
          </w:rPr>
        </w:r>
        <w:r w:rsidR="00EC3B7C" w:rsidRPr="00EC3B7C">
          <w:rPr>
            <w:b w:val="0"/>
            <w:noProof/>
            <w:webHidden/>
          </w:rPr>
          <w:fldChar w:fldCharType="separate"/>
        </w:r>
        <w:r w:rsidR="000E7B06">
          <w:rPr>
            <w:b w:val="0"/>
            <w:noProof/>
            <w:webHidden/>
          </w:rPr>
          <w:t>115</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56" w:history="1">
        <w:r w:rsidR="00EC3B7C" w:rsidRPr="00EC3B7C">
          <w:rPr>
            <w:rStyle w:val="af1"/>
            <w:b w:val="0"/>
            <w:bCs/>
            <w:noProof/>
          </w:rPr>
          <w:t>1.1.3.</w:t>
        </w:r>
        <w:r w:rsidR="00EC3B7C" w:rsidRPr="00EC3B7C">
          <w:rPr>
            <w:rStyle w:val="af1"/>
            <w:b w:val="0"/>
            <w:noProof/>
          </w:rPr>
          <w:t xml:space="preserve"> </w:t>
        </w:r>
        <w:r w:rsidR="00EC3B7C" w:rsidRPr="00EC3B7C">
          <w:rPr>
            <w:rStyle w:val="af1"/>
            <w:b w:val="0"/>
            <w:bCs/>
            <w:noProof/>
          </w:rPr>
          <w:t>Годовая бухгалтерская отчетность регионального отделения политической партии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_Toc22751456 \h </w:instrText>
        </w:r>
        <w:r w:rsidR="00EC3B7C" w:rsidRPr="00EC3B7C">
          <w:rPr>
            <w:b w:val="0"/>
            <w:noProof/>
            <w:webHidden/>
          </w:rPr>
        </w:r>
        <w:r w:rsidR="00EC3B7C" w:rsidRPr="00EC3B7C">
          <w:rPr>
            <w:b w:val="0"/>
            <w:noProof/>
            <w:webHidden/>
          </w:rPr>
          <w:fldChar w:fldCharType="separate"/>
        </w:r>
        <w:r w:rsidR="000E7B06">
          <w:rPr>
            <w:b w:val="0"/>
            <w:noProof/>
            <w:webHidden/>
          </w:rPr>
          <w:t>119</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57" w:history="1">
        <w:r w:rsidR="00EC3B7C" w:rsidRPr="00EC3B7C">
          <w:rPr>
            <w:rStyle w:val="af1"/>
            <w:b w:val="0"/>
            <w:noProof/>
          </w:rPr>
          <w:t>1.1.4. Годовая консолидированная финансовая отчетность организации, ценные бумаги которой допущены к организованным торгам (с ключевыми вопросами аудита)</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_Toc22751457 \h </w:instrText>
        </w:r>
        <w:r w:rsidR="00EC3B7C" w:rsidRPr="00EC3B7C">
          <w:rPr>
            <w:b w:val="0"/>
            <w:noProof/>
            <w:webHidden/>
          </w:rPr>
        </w:r>
        <w:r w:rsidR="00EC3B7C" w:rsidRPr="00EC3B7C">
          <w:rPr>
            <w:b w:val="0"/>
            <w:noProof/>
            <w:webHidden/>
          </w:rPr>
          <w:fldChar w:fldCharType="separate"/>
        </w:r>
        <w:r w:rsidR="000E7B06">
          <w:rPr>
            <w:b w:val="0"/>
            <w:noProof/>
            <w:webHidden/>
          </w:rPr>
          <w:t>124</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58" w:history="1">
        <w:r w:rsidR="00EC3B7C" w:rsidRPr="00EC3B7C">
          <w:rPr>
            <w:rStyle w:val="af1"/>
            <w:b w:val="0"/>
            <w:noProof/>
          </w:rPr>
          <w:t>1.1.5. Годовая финансовая отчетность организации, ценные бумаги которой допущены к организованным торгам (с ключевыми вопросами аудита)</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_Toc22751458 \h </w:instrText>
        </w:r>
        <w:r w:rsidR="00EC3B7C" w:rsidRPr="00EC3B7C">
          <w:rPr>
            <w:b w:val="0"/>
            <w:noProof/>
            <w:webHidden/>
          </w:rPr>
        </w:r>
        <w:r w:rsidR="00EC3B7C" w:rsidRPr="00EC3B7C">
          <w:rPr>
            <w:b w:val="0"/>
            <w:noProof/>
            <w:webHidden/>
          </w:rPr>
          <w:fldChar w:fldCharType="separate"/>
        </w:r>
        <w:r w:rsidR="000E7B06">
          <w:rPr>
            <w:b w:val="0"/>
            <w:noProof/>
            <w:webHidden/>
          </w:rPr>
          <w:t>130</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59" w:history="1">
        <w:r w:rsidR="00EC3B7C" w:rsidRPr="00EC3B7C">
          <w:rPr>
            <w:rStyle w:val="af1"/>
            <w:b w:val="0"/>
            <w:noProof/>
          </w:rPr>
          <w:t>1.1.6. Годовая бухгалтерская отчетность организации, ценные бумаги которой допущены к организованным торгам  (с ключевыми вопросами аудита)</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_Toc22751459 \h </w:instrText>
        </w:r>
        <w:r w:rsidR="00EC3B7C" w:rsidRPr="00EC3B7C">
          <w:rPr>
            <w:b w:val="0"/>
            <w:noProof/>
            <w:webHidden/>
          </w:rPr>
        </w:r>
        <w:r w:rsidR="00EC3B7C" w:rsidRPr="00EC3B7C">
          <w:rPr>
            <w:b w:val="0"/>
            <w:noProof/>
            <w:webHidden/>
          </w:rPr>
          <w:fldChar w:fldCharType="separate"/>
        </w:r>
        <w:r w:rsidR="000E7B06">
          <w:rPr>
            <w:b w:val="0"/>
            <w:noProof/>
            <w:webHidden/>
          </w:rPr>
          <w:t>135</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60" w:history="1">
        <w:r w:rsidR="00EC3B7C" w:rsidRPr="00EC3B7C">
          <w:rPr>
            <w:rStyle w:val="af1"/>
            <w:b w:val="0"/>
            <w:noProof/>
          </w:rPr>
          <w:t>1.2. НЕПРЕРЫВНОСТЬ ДЕЯТЕЛЬНОСТИ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_Toc22751460 \h </w:instrText>
        </w:r>
        <w:r w:rsidR="00EC3B7C" w:rsidRPr="00EC3B7C">
          <w:rPr>
            <w:b w:val="0"/>
            <w:noProof/>
            <w:webHidden/>
          </w:rPr>
        </w:r>
        <w:r w:rsidR="00EC3B7C" w:rsidRPr="00EC3B7C">
          <w:rPr>
            <w:b w:val="0"/>
            <w:noProof/>
            <w:webHidden/>
          </w:rPr>
          <w:fldChar w:fldCharType="separate"/>
        </w:r>
        <w:r w:rsidR="000E7B06">
          <w:rPr>
            <w:b w:val="0"/>
            <w:noProof/>
            <w:webHidden/>
          </w:rPr>
          <w:t>140</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61" w:history="1">
        <w:r w:rsidR="00EC3B7C" w:rsidRPr="00EC3B7C">
          <w:rPr>
            <w:rStyle w:val="af1"/>
            <w:b w:val="0"/>
            <w:noProof/>
          </w:rPr>
          <w:t xml:space="preserve">1.2.1. Годовая бухгалтерская отчетность организации, ценные бумаги которой допущены к организованным торгам (с ключевыми вопросами аудита), </w:t>
        </w:r>
        <w:r w:rsidR="00EC3B7C" w:rsidRPr="00EC3B7C">
          <w:rPr>
            <w:rStyle w:val="af1"/>
            <w:rFonts w:eastAsia="Calibri"/>
            <w:b w:val="0"/>
            <w:noProof/>
          </w:rPr>
          <w:t>существенная неопределенность, адекватное раскрытие информации, немодифицированное мнение</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_Toc22751461 \h </w:instrText>
        </w:r>
        <w:r w:rsidR="00EC3B7C" w:rsidRPr="00EC3B7C">
          <w:rPr>
            <w:b w:val="0"/>
            <w:noProof/>
            <w:webHidden/>
          </w:rPr>
        </w:r>
        <w:r w:rsidR="00EC3B7C" w:rsidRPr="00EC3B7C">
          <w:rPr>
            <w:b w:val="0"/>
            <w:noProof/>
            <w:webHidden/>
          </w:rPr>
          <w:fldChar w:fldCharType="separate"/>
        </w:r>
        <w:r w:rsidR="000E7B06">
          <w:rPr>
            <w:b w:val="0"/>
            <w:noProof/>
            <w:webHidden/>
          </w:rPr>
          <w:t>140</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62" w:history="1">
        <w:r w:rsidR="00EC3B7C" w:rsidRPr="00EC3B7C">
          <w:rPr>
            <w:rStyle w:val="af1"/>
            <w:b w:val="0"/>
            <w:noProof/>
          </w:rPr>
          <w:t xml:space="preserve">1.2.2. Годовая бухгалтерская отчетность, </w:t>
        </w:r>
        <w:r w:rsidR="00EC3B7C" w:rsidRPr="00EC3B7C">
          <w:rPr>
            <w:rStyle w:val="af1"/>
            <w:rFonts w:eastAsia="Calibri"/>
            <w:b w:val="0"/>
            <w:noProof/>
          </w:rPr>
          <w:t>существенная неопределенность, неадекватное раскрытие информации, мнение с оговоркой</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_Toc22751462 \h </w:instrText>
        </w:r>
        <w:r w:rsidR="00EC3B7C" w:rsidRPr="00EC3B7C">
          <w:rPr>
            <w:b w:val="0"/>
            <w:noProof/>
            <w:webHidden/>
          </w:rPr>
        </w:r>
        <w:r w:rsidR="00EC3B7C" w:rsidRPr="00EC3B7C">
          <w:rPr>
            <w:b w:val="0"/>
            <w:noProof/>
            <w:webHidden/>
          </w:rPr>
          <w:fldChar w:fldCharType="separate"/>
        </w:r>
        <w:r w:rsidR="000E7B06">
          <w:rPr>
            <w:b w:val="0"/>
            <w:noProof/>
            <w:webHidden/>
          </w:rPr>
          <w:t>147</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63" w:history="1">
        <w:r w:rsidR="00EC3B7C" w:rsidRPr="00EC3B7C">
          <w:rPr>
            <w:rStyle w:val="af1"/>
            <w:b w:val="0"/>
            <w:noProof/>
          </w:rPr>
          <w:t xml:space="preserve">1.2.3. Годовая бухгалтерская отчетность, </w:t>
        </w:r>
        <w:r w:rsidR="00EC3B7C" w:rsidRPr="00EC3B7C">
          <w:rPr>
            <w:rStyle w:val="af1"/>
            <w:rFonts w:eastAsia="Calibri"/>
            <w:b w:val="0"/>
            <w:noProof/>
          </w:rPr>
          <w:t>существенная неопределенность, информация не раскрыта, отрицательное мнение</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_Toc22751463 \h </w:instrText>
        </w:r>
        <w:r w:rsidR="00EC3B7C" w:rsidRPr="00EC3B7C">
          <w:rPr>
            <w:b w:val="0"/>
            <w:noProof/>
            <w:webHidden/>
          </w:rPr>
        </w:r>
        <w:r w:rsidR="00EC3B7C" w:rsidRPr="00EC3B7C">
          <w:rPr>
            <w:b w:val="0"/>
            <w:noProof/>
            <w:webHidden/>
          </w:rPr>
          <w:fldChar w:fldCharType="separate"/>
        </w:r>
        <w:r w:rsidR="000E7B06">
          <w:rPr>
            <w:b w:val="0"/>
            <w:noProof/>
            <w:webHidden/>
          </w:rPr>
          <w:t>152</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64" w:history="1">
        <w:r w:rsidR="00EC3B7C" w:rsidRPr="00EC3B7C">
          <w:rPr>
            <w:rStyle w:val="af1"/>
            <w:b w:val="0"/>
            <w:noProof/>
          </w:rPr>
          <w:t>2. ОТЧЕТНОСТЬ, СОСТАВЛЕННАЯ В СООТВЕТСТВИИ С КОНЦЕПЦИЕЙ СПЕЦИАЛЬНОГО НАЗНАЧЕНИЯ</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_Toc22751464 \h </w:instrText>
        </w:r>
        <w:r w:rsidR="00EC3B7C" w:rsidRPr="00EC3B7C">
          <w:rPr>
            <w:b w:val="0"/>
            <w:noProof/>
            <w:webHidden/>
          </w:rPr>
        </w:r>
        <w:r w:rsidR="00EC3B7C" w:rsidRPr="00EC3B7C">
          <w:rPr>
            <w:b w:val="0"/>
            <w:noProof/>
            <w:webHidden/>
          </w:rPr>
          <w:fldChar w:fldCharType="separate"/>
        </w:r>
        <w:r w:rsidR="000E7B06">
          <w:rPr>
            <w:b w:val="0"/>
            <w:noProof/>
            <w:webHidden/>
          </w:rPr>
          <w:t>156</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65" w:history="1">
        <w:r w:rsidR="00EC3B7C" w:rsidRPr="00EC3B7C">
          <w:rPr>
            <w:rStyle w:val="af1"/>
            <w:b w:val="0"/>
            <w:noProof/>
          </w:rPr>
          <w:t>2.1. Сводный финансовый отчет политической партии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_Toc22751465 \h </w:instrText>
        </w:r>
        <w:r w:rsidR="00EC3B7C" w:rsidRPr="00EC3B7C">
          <w:rPr>
            <w:b w:val="0"/>
            <w:noProof/>
            <w:webHidden/>
          </w:rPr>
        </w:r>
        <w:r w:rsidR="00EC3B7C" w:rsidRPr="00EC3B7C">
          <w:rPr>
            <w:b w:val="0"/>
            <w:noProof/>
            <w:webHidden/>
          </w:rPr>
          <w:fldChar w:fldCharType="separate"/>
        </w:r>
        <w:r w:rsidR="000E7B06">
          <w:rPr>
            <w:b w:val="0"/>
            <w:noProof/>
            <w:webHidden/>
          </w:rPr>
          <w:t>156</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66" w:history="1">
        <w:r w:rsidR="00EC3B7C" w:rsidRPr="00EC3B7C">
          <w:rPr>
            <w:rStyle w:val="af1"/>
            <w:b w:val="0"/>
            <w:noProof/>
          </w:rPr>
          <w:t>2.2. Сведения о поступлении и расходовании средств регионального отделения политической партии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_Toc22751466 \h </w:instrText>
        </w:r>
        <w:r w:rsidR="00EC3B7C" w:rsidRPr="00EC3B7C">
          <w:rPr>
            <w:b w:val="0"/>
            <w:noProof/>
            <w:webHidden/>
          </w:rPr>
        </w:r>
        <w:r w:rsidR="00EC3B7C" w:rsidRPr="00EC3B7C">
          <w:rPr>
            <w:b w:val="0"/>
            <w:noProof/>
            <w:webHidden/>
          </w:rPr>
          <w:fldChar w:fldCharType="separate"/>
        </w:r>
        <w:r w:rsidR="000E7B06">
          <w:rPr>
            <w:b w:val="0"/>
            <w:noProof/>
            <w:webHidden/>
          </w:rPr>
          <w:t>161</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67" w:history="1">
        <w:r w:rsidR="00EC3B7C" w:rsidRPr="00EC3B7C">
          <w:rPr>
            <w:rStyle w:val="af1"/>
            <w:b w:val="0"/>
            <w:noProof/>
          </w:rPr>
          <w:t>3. ПРОМЕЖУТОЧНАЯ ФИНАНСОВАЯ ИНФОРМАЦИЯ</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_Toc22751467 \h </w:instrText>
        </w:r>
        <w:r w:rsidR="00EC3B7C" w:rsidRPr="00EC3B7C">
          <w:rPr>
            <w:b w:val="0"/>
            <w:noProof/>
            <w:webHidden/>
          </w:rPr>
        </w:r>
        <w:r w:rsidR="00EC3B7C" w:rsidRPr="00EC3B7C">
          <w:rPr>
            <w:b w:val="0"/>
            <w:noProof/>
            <w:webHidden/>
          </w:rPr>
          <w:fldChar w:fldCharType="separate"/>
        </w:r>
        <w:r w:rsidR="000E7B06">
          <w:rPr>
            <w:b w:val="0"/>
            <w:noProof/>
            <w:webHidden/>
          </w:rPr>
          <w:t>167</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68" w:history="1">
        <w:r w:rsidR="00EC3B7C" w:rsidRPr="00EC3B7C">
          <w:rPr>
            <w:rStyle w:val="af1"/>
            <w:b w:val="0"/>
            <w:noProof/>
          </w:rPr>
          <w:t>3.1.  Обзорная проверка полного комплекта квартальной консолидированной финансовой отчетности, вывод без оговорки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_Toc22751468 \h </w:instrText>
        </w:r>
        <w:r w:rsidR="00EC3B7C" w:rsidRPr="00EC3B7C">
          <w:rPr>
            <w:b w:val="0"/>
            <w:noProof/>
            <w:webHidden/>
          </w:rPr>
        </w:r>
        <w:r w:rsidR="00EC3B7C" w:rsidRPr="00EC3B7C">
          <w:rPr>
            <w:b w:val="0"/>
            <w:noProof/>
            <w:webHidden/>
          </w:rPr>
          <w:fldChar w:fldCharType="separate"/>
        </w:r>
        <w:r w:rsidR="000E7B06">
          <w:rPr>
            <w:b w:val="0"/>
            <w:noProof/>
            <w:webHidden/>
          </w:rPr>
          <w:t>167</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69" w:history="1">
        <w:r w:rsidR="00EC3B7C" w:rsidRPr="00EC3B7C">
          <w:rPr>
            <w:rStyle w:val="af1"/>
            <w:b w:val="0"/>
            <w:noProof/>
          </w:rPr>
          <w:t>3.2.  Обзорная проверка сокращенного комплекта квартальной консолидированной финансовой информации, вывод без оговорки</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_Toc22751469 \h </w:instrText>
        </w:r>
        <w:r w:rsidR="00EC3B7C" w:rsidRPr="00EC3B7C">
          <w:rPr>
            <w:b w:val="0"/>
            <w:noProof/>
            <w:webHidden/>
          </w:rPr>
        </w:r>
        <w:r w:rsidR="00EC3B7C" w:rsidRPr="00EC3B7C">
          <w:rPr>
            <w:b w:val="0"/>
            <w:noProof/>
            <w:webHidden/>
          </w:rPr>
          <w:fldChar w:fldCharType="separate"/>
        </w:r>
        <w:r w:rsidR="000E7B06">
          <w:rPr>
            <w:b w:val="0"/>
            <w:noProof/>
            <w:webHidden/>
          </w:rPr>
          <w:t>169</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70" w:history="1">
        <w:r w:rsidR="00EC3B7C" w:rsidRPr="00EC3B7C">
          <w:rPr>
            <w:rStyle w:val="af1"/>
            <w:b w:val="0"/>
            <w:noProof/>
          </w:rPr>
          <w:t>3.3.  Обзорная проверка полного комплекта квартальной консолидированной финансовой отчетности за 2-ой квартал, вывод без оговорки распространяется на промежуточные периоды текущего года</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_Toc22751470 \h </w:instrText>
        </w:r>
        <w:r w:rsidR="00EC3B7C" w:rsidRPr="00EC3B7C">
          <w:rPr>
            <w:b w:val="0"/>
            <w:noProof/>
            <w:webHidden/>
          </w:rPr>
        </w:r>
        <w:r w:rsidR="00EC3B7C" w:rsidRPr="00EC3B7C">
          <w:rPr>
            <w:b w:val="0"/>
            <w:noProof/>
            <w:webHidden/>
          </w:rPr>
          <w:fldChar w:fldCharType="separate"/>
        </w:r>
        <w:r w:rsidR="000E7B06">
          <w:rPr>
            <w:b w:val="0"/>
            <w:noProof/>
            <w:webHidden/>
          </w:rPr>
          <w:t>170</w:t>
        </w:r>
        <w:r w:rsidR="00EC3B7C" w:rsidRPr="00EC3B7C">
          <w:rPr>
            <w:b w:val="0"/>
            <w:noProof/>
            <w:webHidden/>
          </w:rPr>
          <w:fldChar w:fldCharType="end"/>
        </w:r>
      </w:hyperlink>
    </w:p>
    <w:p w:rsidR="00EC3B7C" w:rsidRPr="00EC3B7C" w:rsidRDefault="00F16637" w:rsidP="00EC3B7C">
      <w:pPr>
        <w:pStyle w:val="15"/>
        <w:rPr>
          <w:rFonts w:eastAsiaTheme="minorEastAsia"/>
          <w:b w:val="0"/>
          <w:noProof/>
        </w:rPr>
      </w:pPr>
      <w:hyperlink w:anchor="_Toc22751471" w:history="1">
        <w:r w:rsidR="00EC3B7C" w:rsidRPr="00EC3B7C">
          <w:rPr>
            <w:rStyle w:val="af1"/>
            <w:b w:val="0"/>
            <w:noProof/>
          </w:rPr>
          <w:t>3.4.  Обзорная проверка полного комплекта квартальной консолидированной финансовой отчетности, вывод с оговоркой</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_Toc22751471 \h </w:instrText>
        </w:r>
        <w:r w:rsidR="00EC3B7C" w:rsidRPr="00EC3B7C">
          <w:rPr>
            <w:b w:val="0"/>
            <w:noProof/>
            <w:webHidden/>
          </w:rPr>
        </w:r>
        <w:r w:rsidR="00EC3B7C" w:rsidRPr="00EC3B7C">
          <w:rPr>
            <w:b w:val="0"/>
            <w:noProof/>
            <w:webHidden/>
          </w:rPr>
          <w:fldChar w:fldCharType="separate"/>
        </w:r>
        <w:r w:rsidR="000E7B06">
          <w:rPr>
            <w:b w:val="0"/>
            <w:noProof/>
            <w:webHidden/>
          </w:rPr>
          <w:t>172</w:t>
        </w:r>
        <w:r w:rsidR="00EC3B7C" w:rsidRPr="00EC3B7C">
          <w:rPr>
            <w:b w:val="0"/>
            <w:noProof/>
            <w:webHidden/>
          </w:rPr>
          <w:fldChar w:fldCharType="end"/>
        </w:r>
      </w:hyperlink>
    </w:p>
    <w:p w:rsidR="00EC3B7C" w:rsidRPr="00071A24" w:rsidRDefault="00F16637" w:rsidP="00EC3B7C">
      <w:pPr>
        <w:pStyle w:val="15"/>
        <w:rPr>
          <w:rFonts w:eastAsiaTheme="minorEastAsia"/>
          <w:noProof/>
        </w:rPr>
      </w:pPr>
      <w:hyperlink w:anchor="_Toc22751472" w:history="1">
        <w:r w:rsidR="00EC3B7C" w:rsidRPr="00EC3B7C">
          <w:rPr>
            <w:rStyle w:val="af1"/>
            <w:b w:val="0"/>
            <w:noProof/>
          </w:rPr>
          <w:t>4. СОГЛАСОВАННЫЕ ПРОЦЕДУРЫ</w:t>
        </w:r>
        <w:r w:rsidR="00EC3B7C" w:rsidRPr="00EC3B7C">
          <w:rPr>
            <w:b w:val="0"/>
            <w:noProof/>
            <w:webHidden/>
          </w:rPr>
          <w:tab/>
        </w:r>
        <w:r w:rsidR="00EC3B7C" w:rsidRPr="00EC3B7C">
          <w:rPr>
            <w:b w:val="0"/>
            <w:noProof/>
            <w:webHidden/>
          </w:rPr>
          <w:fldChar w:fldCharType="begin"/>
        </w:r>
        <w:r w:rsidR="00EC3B7C" w:rsidRPr="00EC3B7C">
          <w:rPr>
            <w:b w:val="0"/>
            <w:noProof/>
            <w:webHidden/>
          </w:rPr>
          <w:instrText xml:space="preserve"> PAGEREF _Toc22751472 \h </w:instrText>
        </w:r>
        <w:r w:rsidR="00EC3B7C" w:rsidRPr="00EC3B7C">
          <w:rPr>
            <w:b w:val="0"/>
            <w:noProof/>
            <w:webHidden/>
          </w:rPr>
        </w:r>
        <w:r w:rsidR="00EC3B7C" w:rsidRPr="00EC3B7C">
          <w:rPr>
            <w:b w:val="0"/>
            <w:noProof/>
            <w:webHidden/>
          </w:rPr>
          <w:fldChar w:fldCharType="separate"/>
        </w:r>
        <w:r w:rsidR="000E7B06">
          <w:rPr>
            <w:b w:val="0"/>
            <w:noProof/>
            <w:webHidden/>
          </w:rPr>
          <w:t>175</w:t>
        </w:r>
        <w:r w:rsidR="00EC3B7C" w:rsidRPr="00EC3B7C">
          <w:rPr>
            <w:b w:val="0"/>
            <w:noProof/>
            <w:webHidden/>
          </w:rPr>
          <w:fldChar w:fldCharType="end"/>
        </w:r>
      </w:hyperlink>
    </w:p>
    <w:p w:rsidR="00EC3B7C" w:rsidRPr="00071A24" w:rsidRDefault="00EC3B7C" w:rsidP="00EC3B7C">
      <w:pPr>
        <w:jc w:val="center"/>
        <w:rPr>
          <w:rFonts w:ascii="Times New Roman" w:eastAsia="Calibri" w:hAnsi="Times New Roman" w:cs="Times New Roman"/>
          <w:b/>
          <w:sz w:val="28"/>
          <w:szCs w:val="28"/>
        </w:rPr>
      </w:pPr>
      <w:r w:rsidRPr="00071A24">
        <w:rPr>
          <w:rFonts w:ascii="Times New Roman" w:eastAsia="Calibri" w:hAnsi="Times New Roman" w:cs="Times New Roman"/>
          <w:sz w:val="28"/>
          <w:szCs w:val="28"/>
        </w:rPr>
        <w:fldChar w:fldCharType="end"/>
      </w:r>
    </w:p>
    <w:p w:rsidR="00EC3B7C" w:rsidRDefault="00EC3B7C" w:rsidP="00EC3B7C">
      <w:pPr>
        <w:tabs>
          <w:tab w:val="left" w:pos="4293"/>
        </w:tabs>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
      </w:r>
    </w:p>
    <w:p w:rsidR="00EC3B7C" w:rsidRPr="00071A24" w:rsidRDefault="00EC3B7C" w:rsidP="00EC3B7C">
      <w:pPr>
        <w:tabs>
          <w:tab w:val="left" w:pos="4293"/>
        </w:tabs>
        <w:rPr>
          <w:rFonts w:ascii="Times New Roman" w:eastAsia="Calibri" w:hAnsi="Times New Roman" w:cs="Times New Roman"/>
          <w:b/>
          <w:sz w:val="28"/>
          <w:szCs w:val="28"/>
        </w:rPr>
      </w:pPr>
      <w:r w:rsidRPr="00EC3B7C">
        <w:rPr>
          <w:rFonts w:ascii="Times New Roman" w:eastAsia="Calibri" w:hAnsi="Times New Roman" w:cs="Times New Roman"/>
          <w:sz w:val="28"/>
          <w:szCs w:val="28"/>
        </w:rPr>
        <w:br w:type="page"/>
      </w:r>
    </w:p>
    <w:p w:rsidR="00EC3B7C" w:rsidRPr="00071A24" w:rsidRDefault="00EC3B7C" w:rsidP="00EC3B7C">
      <w:pPr>
        <w:pStyle w:val="1"/>
        <w:rPr>
          <w:lang w:val="ru-RU"/>
        </w:rPr>
      </w:pPr>
      <w:bookmarkStart w:id="59" w:name="_Toc22751452"/>
      <w:bookmarkStart w:id="60" w:name="_Toc531005005"/>
      <w:r w:rsidRPr="00071A24">
        <w:rPr>
          <w:lang w:val="ru-RU"/>
        </w:rPr>
        <w:lastRenderedPageBreak/>
        <w:t>1. ОТЧЕТНОСТЬ, СОСТАВЛЕННАЯ В СООТВЕТСТВИИ С КОНЦЕПЦИЕЙ ОБЩЕГО НАЗНАЧЕНИЯ</w:t>
      </w:r>
      <w:bookmarkEnd w:id="59"/>
      <w:bookmarkEnd w:id="60"/>
    </w:p>
    <w:p w:rsidR="00EC3B7C" w:rsidRPr="00071A24" w:rsidRDefault="00EC3B7C" w:rsidP="00EC3B7C">
      <w:pPr>
        <w:pStyle w:val="1"/>
        <w:rPr>
          <w:lang w:val="ru-RU"/>
        </w:rPr>
      </w:pPr>
      <w:bookmarkStart w:id="61" w:name="_Toc22751453"/>
      <w:bookmarkStart w:id="62" w:name="_Toc531005006"/>
      <w:r w:rsidRPr="00071A24">
        <w:rPr>
          <w:lang w:val="ru-RU"/>
        </w:rPr>
        <w:t>1.1. НЕМОДИФИЦИРОВАННЫЕ ЗАКЛЮЧЕНИЯ</w:t>
      </w:r>
      <w:bookmarkEnd w:id="61"/>
    </w:p>
    <w:p w:rsidR="00EC3B7C" w:rsidRPr="00071A24" w:rsidRDefault="00EC3B7C" w:rsidP="00EC3B7C">
      <w:pPr>
        <w:pStyle w:val="1"/>
        <w:rPr>
          <w:lang w:val="ru-RU"/>
        </w:rPr>
      </w:pPr>
      <w:bookmarkStart w:id="63" w:name="_Toc22751454"/>
      <w:r w:rsidRPr="00071A24">
        <w:rPr>
          <w:lang w:val="ru-RU"/>
        </w:rPr>
        <w:t>1.1.1 Годовая бухгалтерская отчетность коммерческой организации</w:t>
      </w:r>
      <w:bookmarkEnd w:id="63"/>
      <w:r w:rsidRPr="00071A24">
        <w:rPr>
          <w:lang w:val="ru-RU"/>
        </w:rPr>
        <w:t xml:space="preserve"> </w:t>
      </w:r>
      <w:r w:rsidRPr="00071A24">
        <w:rPr>
          <w:lang w:val="ru-RU"/>
        </w:rPr>
        <w:br/>
      </w:r>
      <w:bookmarkEnd w:id="62"/>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sz w:val="28"/>
          <w:szCs w:val="28"/>
        </w:rPr>
        <w:tab/>
      </w:r>
      <w:r w:rsidRPr="00071A24">
        <w:rPr>
          <w:rFonts w:ascii="Times New Roman" w:hAnsi="Times New Roman" w:cs="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spacing w:after="0"/>
        <w:ind w:firstLine="706"/>
        <w:jc w:val="both"/>
        <w:rPr>
          <w:rFonts w:ascii="Times New Roman" w:hAnsi="Times New Roman" w:cs="Times New Roman"/>
          <w:b/>
          <w:i/>
          <w:sz w:val="24"/>
          <w:szCs w:val="24"/>
        </w:rPr>
      </w:pPr>
      <w:proofErr w:type="spellStart"/>
      <w:r w:rsidRPr="00071A24">
        <w:rPr>
          <w:rFonts w:ascii="Times New Roman" w:hAnsi="Times New Roman" w:cs="Times New Roman"/>
          <w:b/>
          <w:i/>
          <w:sz w:val="24"/>
          <w:szCs w:val="24"/>
        </w:rPr>
        <w:t>аудируемое</w:t>
      </w:r>
      <w:proofErr w:type="spellEnd"/>
      <w:r w:rsidRPr="00071A24">
        <w:rPr>
          <w:rFonts w:ascii="Times New Roman" w:hAnsi="Times New Roman" w:cs="Times New Roman"/>
          <w:b/>
          <w:i/>
          <w:sz w:val="24"/>
          <w:szCs w:val="24"/>
        </w:rPr>
        <w:t xml:space="preserve"> лицо не является организацией, ценные бумаги которой допущены к организованным торгам;</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 xml:space="preserve">годовая бухгалтерская отчетность составлена руководством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 </w:t>
      </w:r>
    </w:p>
    <w:p w:rsidR="00EC3B7C" w:rsidRPr="00071A24" w:rsidRDefault="00EC3B7C" w:rsidP="00EC3B7C">
      <w:pPr>
        <w:spacing w:after="0"/>
        <w:ind w:firstLine="706"/>
        <w:jc w:val="both"/>
        <w:rPr>
          <w:rFonts w:ascii="Times New Roman" w:hAnsi="Times New Roman" w:cs="Times New Roman"/>
          <w:b/>
          <w:i/>
          <w:sz w:val="24"/>
          <w:szCs w:val="24"/>
        </w:rPr>
      </w:pPr>
      <w:proofErr w:type="spellStart"/>
      <w:r w:rsidRPr="00071A24">
        <w:rPr>
          <w:rFonts w:ascii="Times New Roman" w:hAnsi="Times New Roman" w:cs="Times New Roman"/>
          <w:b/>
          <w:i/>
          <w:sz w:val="24"/>
          <w:szCs w:val="24"/>
        </w:rPr>
        <w:t>аудируемое</w:t>
      </w:r>
      <w:proofErr w:type="spellEnd"/>
      <w:r w:rsidRPr="00071A24">
        <w:rPr>
          <w:rFonts w:ascii="Times New Roman" w:hAnsi="Times New Roman" w:cs="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продолжать непрерывно свою деятельность, отсутствует;</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 xml:space="preserve">условия аудиторского задания в части ответственности руководства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за годовую бухгалтерскую отчетность соответствуют требованиям МСА 210 «Согласование условий аудиторских заданий»;</w:t>
      </w:r>
    </w:p>
    <w:p w:rsidR="00EC3B7C" w:rsidRPr="00071A24" w:rsidRDefault="00EC3B7C" w:rsidP="00EC3B7C">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cs="Times New Roman"/>
          <w:b/>
          <w:i/>
          <w:sz w:val="24"/>
          <w:szCs w:val="24"/>
        </w:rPr>
        <w:t>немодифицированного</w:t>
      </w:r>
      <w:proofErr w:type="spellEnd"/>
      <w:r w:rsidRPr="00071A24">
        <w:rPr>
          <w:rFonts w:ascii="Times New Roman" w:hAnsi="Times New Roman" w:cs="Times New Roman"/>
          <w:b/>
          <w:i/>
          <w:sz w:val="24"/>
          <w:szCs w:val="24"/>
        </w:rPr>
        <w:t xml:space="preserve"> мнения в аудиторском заключении;</w:t>
      </w:r>
    </w:p>
    <w:p w:rsidR="00EC3B7C" w:rsidRPr="00071A24" w:rsidRDefault="00EC3B7C" w:rsidP="00EC3B7C">
      <w:pPr>
        <w:spacing w:after="0"/>
        <w:ind w:firstLine="706"/>
        <w:jc w:val="both"/>
        <w:rPr>
          <w:rFonts w:ascii="Times New Roman" w:hAnsi="Times New Roman"/>
          <w:b/>
          <w:i/>
          <w:sz w:val="24"/>
          <w:szCs w:val="24"/>
        </w:rPr>
      </w:pPr>
      <w:r w:rsidRPr="00071A24">
        <w:rPr>
          <w:rFonts w:ascii="Times New Roman" w:hAnsi="Times New Roman" w:cs="Times New Roman"/>
          <w:b/>
          <w:i/>
          <w:sz w:val="24"/>
          <w:szCs w:val="24"/>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0"/>
          <w:rFonts w:ascii="Times New Roman" w:hAnsi="Times New Roman"/>
          <w:szCs w:val="24"/>
        </w:rPr>
        <w:footnoteReference w:id="1"/>
      </w:r>
    </w:p>
    <w:p w:rsidR="00EC3B7C" w:rsidRPr="00CF40CD" w:rsidRDefault="00EC3B7C" w:rsidP="00EC3B7C"/>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CF40CD" w:rsidRDefault="00EC3B7C" w:rsidP="00EC3B7C"/>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CF40CD" w:rsidRDefault="00EC3B7C" w:rsidP="00EC3B7C"/>
    <w:p w:rsidR="00EC3B7C" w:rsidRPr="006454A1"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6454A1">
        <w:rPr>
          <w:rFonts w:ascii="Times New Roman" w:eastAsia="Calibri" w:hAnsi="Times New Roman" w:cs="Times New Roman"/>
          <w:sz w:val="28"/>
          <w:szCs w:val="28"/>
        </w:rPr>
        <w:t>Мы провели аудит прилагаемой годовой бухгалтерской отчетности акционерного общества «YYY» (ОГРН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EC3B7C" w:rsidRPr="00CF40CD" w:rsidRDefault="00EC3B7C" w:rsidP="00EC3B7C"/>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CF40CD" w:rsidRDefault="00EC3B7C" w:rsidP="00EC3B7C"/>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lastRenderedPageBreak/>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2"/>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eastAsia="Times New Roman" w:hAnsi="Times New Roman" w:cs="Times New Roman"/>
          <w:color w:val="000000"/>
          <w:sz w:val="28"/>
          <w:szCs w:val="28"/>
        </w:rPr>
        <w:t>аудируемое</w:t>
      </w:r>
      <w:proofErr w:type="spellEnd"/>
      <w:r w:rsidRPr="00071A24">
        <w:rPr>
          <w:rFonts w:ascii="Times New Roman" w:eastAsia="Times New Roman" w:hAnsi="Times New Roman" w:cs="Times New Roman"/>
          <w:color w:val="000000"/>
          <w:sz w:val="28"/>
          <w:szCs w:val="28"/>
        </w:rPr>
        <w:t xml:space="preserve"> лицо,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EC3B7C" w:rsidRPr="00CF40CD" w:rsidRDefault="00EC3B7C" w:rsidP="00EC3B7C"/>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w:t>
      </w:r>
      <w:r w:rsidRPr="00071A24">
        <w:rPr>
          <w:rFonts w:ascii="Times New Roman" w:eastAsia="Times New Roman" w:hAnsi="Times New Roman" w:cs="Times New Roman"/>
          <w:sz w:val="28"/>
          <w:szCs w:val="28"/>
        </w:rPr>
        <w:lastRenderedPageBreak/>
        <w:t xml:space="preserve">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результатам которого составлено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b/>
          <w:sz w:val="28"/>
          <w:szCs w:val="28"/>
        </w:rPr>
      </w:pPr>
    </w:p>
    <w:p w:rsidR="00EC3B7C" w:rsidRPr="00071A24" w:rsidRDefault="00EC3B7C" w:rsidP="00EC3B7C">
      <w:pPr>
        <w:keepNext/>
        <w:keepLines/>
        <w:tabs>
          <w:tab w:val="left" w:pos="7455"/>
        </w:tabs>
        <w:spacing w:after="0"/>
        <w:jc w:val="center"/>
        <w:outlineLvl w:val="0"/>
        <w:rPr>
          <w:rFonts w:ascii="Times New Roman" w:eastAsia="Times New Roman" w:hAnsi="Times New Roman" w:cs="Times New Roman"/>
          <w:b/>
          <w:bCs/>
          <w:sz w:val="28"/>
          <w:szCs w:val="28"/>
        </w:rPr>
      </w:pPr>
      <w:bookmarkStart w:id="64" w:name="_Toc22751455"/>
      <w:bookmarkStart w:id="65" w:name="_Toc531005007"/>
      <w:r w:rsidRPr="00071A24">
        <w:rPr>
          <w:rFonts w:ascii="Times New Roman" w:eastAsia="Times New Roman" w:hAnsi="Times New Roman" w:cs="Times New Roman"/>
          <w:b/>
          <w:bCs/>
          <w:sz w:val="28"/>
          <w:szCs w:val="28"/>
        </w:rPr>
        <w:t>1.1.2.</w:t>
      </w:r>
      <w:r w:rsidRPr="00071A24">
        <w:t xml:space="preserve"> </w:t>
      </w:r>
      <w:r w:rsidRPr="00071A24">
        <w:rPr>
          <w:rFonts w:ascii="Times New Roman" w:eastAsia="Times New Roman" w:hAnsi="Times New Roman" w:cs="Times New Roman"/>
          <w:b/>
          <w:bCs/>
          <w:sz w:val="28"/>
          <w:szCs w:val="28"/>
        </w:rPr>
        <w:t>Годовая бухгалтерская отчетность политической партии</w:t>
      </w:r>
      <w:bookmarkEnd w:id="64"/>
      <w:r w:rsidRPr="00071A24">
        <w:rPr>
          <w:rFonts w:ascii="Times New Roman" w:eastAsia="Times New Roman" w:hAnsi="Times New Roman" w:cs="Times New Roman"/>
          <w:b/>
          <w:bCs/>
          <w:sz w:val="28"/>
          <w:szCs w:val="28"/>
        </w:rPr>
        <w:t xml:space="preserve"> </w:t>
      </w:r>
      <w:r w:rsidRPr="00071A24">
        <w:rPr>
          <w:rFonts w:ascii="Times New Roman" w:eastAsia="Times New Roman" w:hAnsi="Times New Roman" w:cs="Times New Roman"/>
          <w:b/>
          <w:bCs/>
          <w:sz w:val="28"/>
          <w:szCs w:val="28"/>
        </w:rPr>
        <w:br/>
      </w:r>
      <w:bookmarkEnd w:id="65"/>
    </w:p>
    <w:p w:rsidR="00EC3B7C" w:rsidRPr="00071A24" w:rsidRDefault="00EC3B7C" w:rsidP="00EC3B7C">
      <w:pPr>
        <w:tabs>
          <w:tab w:val="left" w:pos="3816"/>
        </w:tabs>
        <w:autoSpaceDE w:val="0"/>
        <w:autoSpaceDN w:val="0"/>
        <w:adjustRightInd w:val="0"/>
        <w:spacing w:after="0" w:line="240" w:lineRule="auto"/>
        <w:ind w:firstLine="540"/>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аудируемым</w:t>
      </w:r>
      <w:proofErr w:type="spellEnd"/>
      <w:r w:rsidRPr="00071A24">
        <w:rPr>
          <w:rFonts w:ascii="Times New Roman" w:eastAsia="Calibri" w:hAnsi="Times New Roman" w:cs="Times New Roman"/>
          <w:b/>
          <w:i/>
          <w:sz w:val="24"/>
          <w:szCs w:val="24"/>
        </w:rPr>
        <w:t xml:space="preserve"> лицом является политическая партия;</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Calibri" w:eastAsia="Calibri" w:hAnsi="Calibri" w:cs="Times New Roman"/>
        </w:rPr>
        <w:t xml:space="preserve"> </w:t>
      </w:r>
      <w:r w:rsidRPr="00071A24">
        <w:rPr>
          <w:rFonts w:ascii="Times New Roman" w:eastAsia="Calibri" w:hAnsi="Times New Roman" w:cs="Times New Roman"/>
          <w:b/>
          <w:i/>
          <w:sz w:val="24"/>
          <w:szCs w:val="24"/>
        </w:rPr>
        <w:t xml:space="preserve">лицо (орган), уполномоченное (уполномоченный) в соответствии с документами политической партии; </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аудируемое</w:t>
      </w:r>
      <w:proofErr w:type="spellEnd"/>
      <w:r w:rsidRPr="00071A24">
        <w:rPr>
          <w:rFonts w:ascii="Times New Roman" w:eastAsia="Calibri" w:hAnsi="Times New Roman" w:cs="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Calibri" w:hAnsi="Times New Roman" w:cs="Times New Roman"/>
          <w:b/>
          <w:i/>
          <w:sz w:val="24"/>
          <w:szCs w:val="24"/>
        </w:rPr>
        <w:t>аудируемого</w:t>
      </w:r>
      <w:proofErr w:type="spellEnd"/>
      <w:r w:rsidRPr="00071A24">
        <w:rPr>
          <w:rFonts w:ascii="Times New Roman" w:eastAsia="Calibri" w:hAnsi="Times New Roman" w:cs="Times New Roman"/>
          <w:b/>
          <w:i/>
          <w:sz w:val="24"/>
          <w:szCs w:val="24"/>
        </w:rPr>
        <w:t xml:space="preserve">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rPr>
      </w:pPr>
      <w:r w:rsidRPr="00071A24">
        <w:rPr>
          <w:rFonts w:ascii="Times New Roman" w:eastAsia="Calibri"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rPr>
        <w:t xml:space="preserve"> </w:t>
      </w:r>
      <w:r w:rsidRPr="00071A24">
        <w:rPr>
          <w:rFonts w:ascii="Times New Roman" w:eastAsia="Calibri"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rPr>
        <w:t>Согласование условий аудиторских заданий</w:t>
      </w:r>
      <w:r w:rsidRPr="00071A24">
        <w:rPr>
          <w:rFonts w:ascii="Times New Roman" w:eastAsia="Calibri" w:hAnsi="Times New Roman" w:cs="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eastAsia="Calibri" w:hAnsi="Times New Roman" w:cs="Times New Roman"/>
          <w:b/>
          <w:i/>
          <w:sz w:val="24"/>
          <w:szCs w:val="24"/>
        </w:rPr>
        <w:t>немодифицированного</w:t>
      </w:r>
      <w:proofErr w:type="spellEnd"/>
      <w:r w:rsidRPr="00071A24">
        <w:rPr>
          <w:rFonts w:ascii="Times New Roman" w:eastAsia="Calibri" w:hAnsi="Times New Roman" w:cs="Times New Roman"/>
          <w:b/>
          <w:i/>
          <w:sz w:val="24"/>
          <w:szCs w:val="24"/>
        </w:rPr>
        <w:t xml:space="preserve">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rPr>
        <w:footnoteReference w:id="3"/>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outlineLvl w:val="3"/>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left="3969"/>
        <w:jc w:val="right"/>
        <w:rPr>
          <w:rFonts w:ascii="Times New Roman" w:eastAsia="Calibri" w:hAnsi="Times New Roman" w:cs="Times New Roman"/>
          <w:sz w:val="28"/>
          <w:szCs w:val="28"/>
        </w:rPr>
      </w:pPr>
      <w:r w:rsidRPr="00071A24">
        <w:rPr>
          <w:rFonts w:ascii="Times New Roman" w:eastAsia="Calibri" w:hAnsi="Times New Roman" w:cs="Times New Roman"/>
          <w:sz w:val="28"/>
          <w:szCs w:val="28"/>
        </w:rPr>
        <w:t>[…]</w:t>
      </w:r>
      <w:r w:rsidRPr="00071A24">
        <w:rPr>
          <w:rFonts w:ascii="Times New Roman" w:eastAsia="Calibri" w:hAnsi="Times New Roman" w:cs="Times New Roman"/>
          <w:sz w:val="28"/>
          <w:szCs w:val="28"/>
          <w:vertAlign w:val="superscript"/>
        </w:rPr>
        <w:footnoteReference w:id="4"/>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Мы провели аудит прилагаемой годовой бухгалтерской отчетности политической партии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состоящей из бухгалтерского баланса по состоянию на 31 декабря 20хх года, отчета о целевом использовании средств за 20хх год, пояснений к бухгалтерскому балансу и отчету о целевом использовании средств</w:t>
      </w:r>
      <w:r w:rsidRPr="00071A24">
        <w:rPr>
          <w:rFonts w:ascii="Calibri" w:eastAsia="Calibri" w:hAnsi="Calibri" w:cs="Times New Roman"/>
        </w:rPr>
        <w:t xml:space="preserve"> </w:t>
      </w:r>
      <w:r w:rsidRPr="00071A24">
        <w:rPr>
          <w:rFonts w:ascii="Times New Roman" w:eastAsia="Calibri" w:hAnsi="Times New Roman" w:cs="Times New Roman"/>
          <w:sz w:val="28"/>
          <w:szCs w:val="28"/>
        </w:rPr>
        <w:t>за 20хх год.</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20хх года, целевое использование средств и их движение в 20хх году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71A24">
        <w:rPr>
          <w:rFonts w:ascii="Times New Roman" w:eastAsia="Calibri" w:hAnsi="Times New Roman" w:cs="Times New Roman"/>
          <w:sz w:val="28"/>
          <w:szCs w:val="28"/>
        </w:rPr>
        <w:t xml:space="preserve">стандартами  </w:t>
      </w:r>
      <w:r>
        <w:rPr>
          <w:rFonts w:ascii="Times New Roman" w:eastAsia="Calibri" w:hAnsi="Times New Roman" w:cs="Times New Roman"/>
          <w:sz w:val="28"/>
          <w:szCs w:val="28"/>
        </w:rPr>
        <w:t>раскрыта</w:t>
      </w:r>
      <w:proofErr w:type="gramEnd"/>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lastRenderedPageBreak/>
        <w:t>Ответственность XXX</w:t>
      </w:r>
      <w:r w:rsidRPr="00071A24">
        <w:rPr>
          <w:rFonts w:ascii="Times New Roman" w:eastAsia="Times New Roman" w:hAnsi="Times New Roman" w:cs="Times New Roman"/>
          <w:b/>
          <w:color w:val="000000"/>
          <w:sz w:val="28"/>
          <w:szCs w:val="28"/>
          <w:vertAlign w:val="superscript"/>
        </w:rPr>
        <w:footnoteReference w:id="5"/>
      </w:r>
      <w:r w:rsidRPr="00071A24">
        <w:rPr>
          <w:rFonts w:ascii="Times New Roman" w:eastAsia="Times New Roman" w:hAnsi="Times New Roman" w:cs="Times New Roman"/>
          <w:b/>
          <w:color w:val="000000"/>
          <w:sz w:val="28"/>
          <w:szCs w:val="28"/>
        </w:rPr>
        <w:t xml:space="preserve"> и WWW</w:t>
      </w:r>
      <w:r w:rsidRPr="00071A24">
        <w:rPr>
          <w:rFonts w:ascii="Times New Roman" w:eastAsia="Times New Roman" w:hAnsi="Times New Roman" w:cs="Times New Roman"/>
          <w:color w:val="000000"/>
          <w:sz w:val="28"/>
          <w:szCs w:val="28"/>
          <w:vertAlign w:val="superscript"/>
        </w:rPr>
        <w:footnoteReference w:id="6"/>
      </w:r>
      <w:r w:rsidRPr="00071A24">
        <w:rPr>
          <w:rFonts w:ascii="Times New Roman" w:eastAsia="Times New Roman" w:hAnsi="Times New Roman" w:cs="Times New Roman"/>
          <w:b/>
          <w:color w:val="000000"/>
          <w:sz w:val="28"/>
          <w:szCs w:val="28"/>
        </w:rPr>
        <w:t xml:space="preserve"> </w:t>
      </w:r>
      <w:r w:rsidRPr="00071A24">
        <w:rPr>
          <w:rFonts w:ascii="Times New Roman" w:eastAsia="Times New Roman" w:hAnsi="Times New Roman" w:cs="Times New Roman"/>
          <w:b/>
          <w:color w:val="000000"/>
          <w:sz w:val="28"/>
          <w:szCs w:val="28"/>
        </w:rPr>
        <w:br/>
        <w:t>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proofErr w:type="gramStart"/>
      <w:r w:rsidRPr="00071A24">
        <w:rPr>
          <w:rFonts w:ascii="Times New Roman" w:eastAsia="Times New Roman" w:hAnsi="Times New Roman" w:cs="Times New Roman"/>
          <w:color w:val="000000"/>
          <w:sz w:val="28"/>
          <w:szCs w:val="28"/>
        </w:rPr>
        <w:t>XXX  считает</w:t>
      </w:r>
      <w:proofErr w:type="gramEnd"/>
      <w:r w:rsidRPr="00071A24">
        <w:rPr>
          <w:rFonts w:ascii="Times New Roman" w:eastAsia="Times New Roman" w:hAnsi="Times New Roman" w:cs="Times New Roman"/>
          <w:color w:val="000000"/>
          <w:sz w:val="28"/>
          <w:szCs w:val="28"/>
        </w:rPr>
        <w:t xml:space="preserve">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При подготовке годовой бухгалтерской отчетности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несет ответственность за надзор за подготовкой годовой бухгалтерской отчетности политической партии.</w:t>
      </w:r>
    </w:p>
    <w:p w:rsidR="00EC3B7C" w:rsidRPr="00071A24" w:rsidRDefault="00EC3B7C" w:rsidP="00EC3B7C">
      <w:pPr>
        <w:spacing w:after="0" w:line="240" w:lineRule="auto"/>
        <w:jc w:val="center"/>
        <w:rPr>
          <w:rFonts w:ascii="Times New Roman" w:eastAsia="Times New Roman" w:hAnsi="Times New Roman" w:cs="Times New Roman"/>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proofErr w:type="gramStart"/>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proofErr w:type="spellStart"/>
      <w:r w:rsidRPr="00071A24">
        <w:rPr>
          <w:rFonts w:ascii="Times New Roman" w:eastAsia="Times New Roman" w:hAnsi="Times New Roman" w:cs="Times New Roman"/>
          <w:sz w:val="28"/>
          <w:szCs w:val="28"/>
        </w:rPr>
        <w:t>аудируемого</w:t>
      </w:r>
      <w:proofErr w:type="spellEnd"/>
      <w:proofErr w:type="gramEnd"/>
      <w:r w:rsidRPr="00071A24">
        <w:rPr>
          <w:rFonts w:ascii="Times New Roman" w:eastAsia="Times New Roman" w:hAnsi="Times New Roman" w:cs="Times New Roman"/>
          <w:sz w:val="28"/>
          <w:szCs w:val="28"/>
        </w:rPr>
        <w:t xml:space="preserve">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w:t>
      </w:r>
      <w:proofErr w:type="gramStart"/>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r w:rsidRPr="00071A24">
        <w:rPr>
          <w:rFonts w:ascii="Times New Roman" w:eastAsia="Times New Roman" w:hAnsi="Times New Roman" w:cs="Times New Roman"/>
          <w:color w:val="000000"/>
          <w:sz w:val="28"/>
          <w:szCs w:val="28"/>
        </w:rPr>
        <w:t>политической</w:t>
      </w:r>
      <w:proofErr w:type="gramEnd"/>
      <w:r w:rsidRPr="00071A24">
        <w:rPr>
          <w:rFonts w:ascii="Times New Roman" w:eastAsia="Times New Roman" w:hAnsi="Times New Roman" w:cs="Times New Roman"/>
          <w:color w:val="000000"/>
          <w:sz w:val="28"/>
          <w:szCs w:val="28"/>
        </w:rPr>
        <w:t xml:space="preserve"> партии</w:t>
      </w:r>
      <w:r w:rsidRPr="00071A24">
        <w:rPr>
          <w:rFonts w:ascii="Times New Roman" w:eastAsia="Times New Roman" w:hAnsi="Times New Roman" w:cs="Times New Roman"/>
          <w:sz w:val="28"/>
          <w:szCs w:val="28"/>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rPr>
        <w:t xml:space="preserve">статьями 39 и 41 </w:t>
      </w:r>
      <w:r w:rsidRPr="00071A24">
        <w:rPr>
          <w:rFonts w:ascii="Times New Roman" w:eastAsia="Times New Roman" w:hAnsi="Times New Roman" w:cs="Times New Roman"/>
          <w:sz w:val="28"/>
          <w:szCs w:val="28"/>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w:t>
      </w:r>
      <w:r w:rsidRPr="00705698">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705698">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по результатам которого составлено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keepNext/>
        <w:keepLines/>
        <w:tabs>
          <w:tab w:val="left" w:pos="7455"/>
        </w:tabs>
        <w:spacing w:after="0"/>
        <w:jc w:val="center"/>
        <w:outlineLvl w:val="0"/>
        <w:rPr>
          <w:rFonts w:ascii="Times New Roman" w:eastAsia="Times New Roman" w:hAnsi="Times New Roman" w:cs="Times New Roman"/>
          <w:sz w:val="28"/>
          <w:szCs w:val="28"/>
          <w:lang w:eastAsia="ru-RU"/>
        </w:rPr>
      </w:pPr>
      <w:bookmarkStart w:id="66" w:name="_Toc22751456"/>
      <w:bookmarkStart w:id="67" w:name="_Toc531005008"/>
      <w:r w:rsidRPr="00071A24">
        <w:rPr>
          <w:rFonts w:ascii="Times New Roman" w:eastAsia="Times New Roman" w:hAnsi="Times New Roman" w:cs="Times New Roman"/>
          <w:b/>
          <w:bCs/>
          <w:sz w:val="28"/>
          <w:szCs w:val="28"/>
        </w:rPr>
        <w:t>1.1.3.</w:t>
      </w:r>
      <w:r w:rsidRPr="00071A24">
        <w:t xml:space="preserve"> </w:t>
      </w:r>
      <w:r w:rsidRPr="00071A24">
        <w:rPr>
          <w:rFonts w:ascii="Times New Roman" w:eastAsia="Times New Roman" w:hAnsi="Times New Roman" w:cs="Times New Roman"/>
          <w:b/>
          <w:bCs/>
          <w:sz w:val="28"/>
          <w:szCs w:val="28"/>
        </w:rPr>
        <w:t>Годовая бухгалтерская отчетность регионального отделения политической партии</w:t>
      </w:r>
      <w:bookmarkEnd w:id="66"/>
      <w:r w:rsidRPr="00071A24">
        <w:rPr>
          <w:rFonts w:ascii="Times New Roman" w:eastAsia="Times New Roman" w:hAnsi="Times New Roman" w:cs="Times New Roman"/>
          <w:b/>
          <w:bCs/>
          <w:sz w:val="28"/>
          <w:szCs w:val="28"/>
        </w:rPr>
        <w:t xml:space="preserve"> </w:t>
      </w:r>
      <w:r w:rsidRPr="00071A24">
        <w:rPr>
          <w:rFonts w:ascii="Times New Roman" w:eastAsia="Times New Roman" w:hAnsi="Times New Roman" w:cs="Times New Roman"/>
          <w:b/>
          <w:bCs/>
          <w:sz w:val="28"/>
          <w:szCs w:val="28"/>
        </w:rPr>
        <w:br/>
      </w:r>
      <w:bookmarkEnd w:id="67"/>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аудируемым</w:t>
      </w:r>
      <w:proofErr w:type="spellEnd"/>
      <w:r w:rsidRPr="00071A24">
        <w:rPr>
          <w:rFonts w:ascii="Times New Roman" w:eastAsia="Calibri" w:hAnsi="Times New Roman" w:cs="Times New Roman"/>
          <w:b/>
          <w:i/>
          <w:sz w:val="24"/>
          <w:szCs w:val="24"/>
        </w:rPr>
        <w:t xml:space="preserve"> лицом является региональное отделение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Times New Roman" w:eastAsia="Calibri" w:hAnsi="Times New Roman" w:cs="Times New Roman"/>
          <w:b/>
          <w:i/>
        </w:rPr>
        <w:t xml:space="preserve"> лицо (орган), </w:t>
      </w:r>
      <w:r w:rsidRPr="00071A24">
        <w:rPr>
          <w:rFonts w:ascii="Times New Roman" w:eastAsia="Calibri" w:hAnsi="Times New Roman" w:cs="Times New Roman"/>
          <w:b/>
          <w:i/>
          <w:sz w:val="24"/>
          <w:szCs w:val="24"/>
        </w:rPr>
        <w:t>уполномоченное (уполномоченный)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rPr>
        <w:footnoteReference w:id="7"/>
      </w:r>
      <w:r w:rsidRPr="00071A24">
        <w:rPr>
          <w:rFonts w:ascii="Times New Roman" w:eastAsia="Calibri" w:hAnsi="Times New Roman" w:cs="Times New Roman"/>
          <w:b/>
          <w:i/>
          <w:sz w:val="24"/>
          <w:szCs w:val="24"/>
        </w:rPr>
        <w:t xml:space="preserve">; </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аудируемое</w:t>
      </w:r>
      <w:proofErr w:type="spellEnd"/>
      <w:r w:rsidRPr="00071A24">
        <w:rPr>
          <w:rFonts w:ascii="Times New Roman" w:eastAsia="Calibri" w:hAnsi="Times New Roman" w:cs="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Calibri" w:hAnsi="Times New Roman" w:cs="Times New Roman"/>
          <w:b/>
          <w:i/>
          <w:sz w:val="24"/>
          <w:szCs w:val="24"/>
        </w:rPr>
        <w:t>аудируемого</w:t>
      </w:r>
      <w:proofErr w:type="spellEnd"/>
      <w:r w:rsidRPr="00071A24">
        <w:rPr>
          <w:rFonts w:ascii="Times New Roman" w:eastAsia="Calibri" w:hAnsi="Times New Roman" w:cs="Times New Roman"/>
          <w:b/>
          <w:i/>
          <w:sz w:val="24"/>
          <w:szCs w:val="24"/>
        </w:rPr>
        <w:t xml:space="preserve">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rPr>
      </w:pPr>
      <w:r w:rsidRPr="00071A24">
        <w:rPr>
          <w:rFonts w:ascii="Times New Roman" w:eastAsia="Calibri" w:hAnsi="Times New Roman" w:cs="Times New Roman"/>
          <w:b/>
          <w:bCs/>
          <w:i/>
          <w:sz w:val="24"/>
          <w:szCs w:val="24"/>
        </w:rP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w:t>
      </w:r>
      <w:r w:rsidRPr="00071A24">
        <w:rPr>
          <w:rFonts w:ascii="Times New Roman" w:eastAsia="Calibri" w:hAnsi="Times New Roman" w:cs="Times New Roman"/>
          <w:b/>
          <w:bCs/>
          <w:i/>
          <w:sz w:val="24"/>
          <w:szCs w:val="24"/>
        </w:rPr>
        <w:lastRenderedPageBreak/>
        <w:t>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rPr>
        <w:t xml:space="preserve"> </w:t>
      </w:r>
      <w:r w:rsidRPr="00071A24">
        <w:rPr>
          <w:rFonts w:ascii="Times New Roman" w:eastAsia="Calibri"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rPr>
        <w:t>Согласование условий аудиторских заданий</w:t>
      </w:r>
      <w:r w:rsidRPr="00071A24">
        <w:rPr>
          <w:rFonts w:ascii="Times New Roman" w:eastAsia="Calibri" w:hAnsi="Times New Roman" w:cs="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eastAsia="Calibri" w:hAnsi="Times New Roman" w:cs="Times New Roman"/>
          <w:b/>
          <w:i/>
          <w:sz w:val="24"/>
          <w:szCs w:val="24"/>
        </w:rPr>
        <w:t>немодифицированного</w:t>
      </w:r>
      <w:proofErr w:type="spellEnd"/>
      <w:r w:rsidRPr="00071A24">
        <w:rPr>
          <w:rFonts w:ascii="Times New Roman" w:eastAsia="Calibri" w:hAnsi="Times New Roman" w:cs="Times New Roman"/>
          <w:b/>
          <w:i/>
          <w:sz w:val="24"/>
          <w:szCs w:val="24"/>
        </w:rPr>
        <w:t xml:space="preserve">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rPr>
        <w:footnoteReference w:id="8"/>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left="3969"/>
        <w:jc w:val="right"/>
        <w:rPr>
          <w:rFonts w:ascii="Times New Roman" w:eastAsia="Calibri" w:hAnsi="Times New Roman" w:cs="Times New Roman"/>
          <w:sz w:val="28"/>
          <w:szCs w:val="28"/>
        </w:rPr>
      </w:pPr>
      <w:r w:rsidRPr="00071A24">
        <w:rPr>
          <w:rFonts w:ascii="Times New Roman" w:eastAsia="Calibri" w:hAnsi="Times New Roman" w:cs="Times New Roman"/>
          <w:sz w:val="28"/>
          <w:szCs w:val="28"/>
        </w:rPr>
        <w:t>[…]</w:t>
      </w:r>
      <w:r w:rsidRPr="00071A24">
        <w:rPr>
          <w:rFonts w:ascii="Times New Roman" w:eastAsia="Calibri" w:hAnsi="Times New Roman" w:cs="Times New Roman"/>
          <w:sz w:val="28"/>
          <w:szCs w:val="28"/>
          <w:vertAlign w:val="superscript"/>
        </w:rPr>
        <w:footnoteReference w:id="9"/>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Мы провели аудит прилагаемой годовой бухгалтерской отчетности Сахалинского регионального отделения политической партии «YYY» (ОГРН 1000000000000, 693020</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Южно-Сахалинск,</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улица Дзержинского,</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дом 23) (далее – региональное отделение политической партии), состоящей из бухгалтерского баланса по состоянию на 31 декабря 20хх года, отчета о целевом использовании средств за 20хх год, пояснений к бухгалтерскому балансу и отчету о целевом использовании средств</w:t>
      </w:r>
      <w:r w:rsidRPr="00071A24">
        <w:rPr>
          <w:rFonts w:ascii="Calibri" w:eastAsia="Calibri" w:hAnsi="Calibri" w:cs="Times New Roman"/>
        </w:rPr>
        <w:t xml:space="preserve"> </w:t>
      </w:r>
      <w:r w:rsidRPr="00071A24">
        <w:rPr>
          <w:rFonts w:ascii="Times New Roman" w:eastAsia="Calibri" w:hAnsi="Times New Roman" w:cs="Times New Roman"/>
          <w:sz w:val="28"/>
          <w:szCs w:val="28"/>
        </w:rPr>
        <w:t>за 20хх год.</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20хх года, целевое использование средств и их движение в 20хх году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lastRenderedPageBreak/>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71A24">
        <w:rPr>
          <w:rFonts w:ascii="Times New Roman" w:eastAsia="Calibri" w:hAnsi="Times New Roman" w:cs="Times New Roman"/>
          <w:sz w:val="28"/>
          <w:szCs w:val="28"/>
        </w:rPr>
        <w:t xml:space="preserve">стандартами  </w:t>
      </w:r>
      <w:r>
        <w:rPr>
          <w:rFonts w:ascii="Times New Roman" w:eastAsia="Calibri" w:hAnsi="Times New Roman" w:cs="Times New Roman"/>
          <w:sz w:val="28"/>
          <w:szCs w:val="28"/>
        </w:rPr>
        <w:t>раскрыта</w:t>
      </w:r>
      <w:proofErr w:type="gramEnd"/>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XXX</w:t>
      </w:r>
      <w:r w:rsidRPr="00071A24">
        <w:rPr>
          <w:rFonts w:ascii="Times New Roman" w:eastAsia="Times New Roman" w:hAnsi="Times New Roman" w:cs="Times New Roman"/>
          <w:b/>
          <w:color w:val="000000"/>
          <w:sz w:val="28"/>
          <w:szCs w:val="28"/>
          <w:vertAlign w:val="superscript"/>
        </w:rPr>
        <w:footnoteReference w:id="10"/>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и WWW</w:t>
      </w:r>
      <w:r w:rsidRPr="00071A24">
        <w:rPr>
          <w:rFonts w:ascii="Times New Roman" w:eastAsia="Times New Roman" w:hAnsi="Times New Roman" w:cs="Times New Roman"/>
          <w:b/>
          <w:color w:val="000000"/>
          <w:sz w:val="28"/>
          <w:szCs w:val="28"/>
          <w:vertAlign w:val="superscript"/>
        </w:rPr>
        <w:footnoteReference w:id="11"/>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proofErr w:type="gramStart"/>
      <w:r w:rsidRPr="00071A24">
        <w:rPr>
          <w:rFonts w:ascii="Times New Roman" w:eastAsia="Times New Roman" w:hAnsi="Times New Roman" w:cs="Times New Roman"/>
          <w:color w:val="000000"/>
          <w:sz w:val="28"/>
          <w:szCs w:val="28"/>
        </w:rPr>
        <w:t>XXX  считает</w:t>
      </w:r>
      <w:proofErr w:type="gramEnd"/>
      <w:r w:rsidRPr="00071A24">
        <w:rPr>
          <w:rFonts w:ascii="Times New Roman" w:eastAsia="Times New Roman" w:hAnsi="Times New Roman" w:cs="Times New Roman"/>
          <w:color w:val="000000"/>
          <w:sz w:val="28"/>
          <w:szCs w:val="28"/>
        </w:rPr>
        <w:t xml:space="preserve">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При подготовке годовой бухгалтерской отчетности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lastRenderedPageBreak/>
        <w:t>WWW несет ответственность за надзор за подготовкой годовой бухгалтерской отчетности регионального отделения политической партии.</w:t>
      </w:r>
    </w:p>
    <w:p w:rsidR="00EC3B7C" w:rsidRPr="00071A24" w:rsidRDefault="00EC3B7C" w:rsidP="00EC3B7C">
      <w:pPr>
        <w:spacing w:after="0" w:line="240" w:lineRule="auto"/>
        <w:jc w:val="center"/>
        <w:rPr>
          <w:rFonts w:ascii="Times New Roman" w:eastAsia="Times New Roman" w:hAnsi="Times New Roman" w:cs="Times New Roman"/>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proofErr w:type="gramStart"/>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proofErr w:type="spellStart"/>
      <w:r w:rsidRPr="00071A24">
        <w:rPr>
          <w:rFonts w:ascii="Times New Roman" w:eastAsia="Times New Roman" w:hAnsi="Times New Roman" w:cs="Times New Roman"/>
          <w:sz w:val="28"/>
          <w:szCs w:val="28"/>
        </w:rPr>
        <w:t>аудируемого</w:t>
      </w:r>
      <w:proofErr w:type="spellEnd"/>
      <w:proofErr w:type="gramEnd"/>
      <w:r w:rsidRPr="00071A24">
        <w:rPr>
          <w:rFonts w:ascii="Times New Roman" w:eastAsia="Times New Roman" w:hAnsi="Times New Roman" w:cs="Times New Roman"/>
          <w:sz w:val="28"/>
          <w:szCs w:val="28"/>
        </w:rPr>
        <w:t xml:space="preserve"> лица, и соответствующего раскрытия информации,; </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регионального отделения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w:t>
      </w:r>
      <w:r w:rsidRPr="00071A24">
        <w:rPr>
          <w:rFonts w:ascii="Times New Roman" w:eastAsia="Times New Roman" w:hAnsi="Times New Roman" w:cs="Times New Roman"/>
          <w:sz w:val="28"/>
          <w:szCs w:val="28"/>
        </w:rPr>
        <w:lastRenderedPageBreak/>
        <w:t xml:space="preserve">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rPr>
        <w:t>;</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w:t>
      </w:r>
      <w:r w:rsidRPr="00F85626">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F85626">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результатам которого составлено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rPr>
          <w:rFonts w:ascii="Calibri" w:eastAsia="Calibri" w:hAnsi="Calibri" w:cs="Times New Roman"/>
        </w:rPr>
      </w:pPr>
    </w:p>
    <w:p w:rsidR="00EC3B7C" w:rsidRPr="00071A24" w:rsidRDefault="00EC3B7C" w:rsidP="00EC3B7C">
      <w:pPr>
        <w:pStyle w:val="1"/>
        <w:rPr>
          <w:lang w:val="ru-RU"/>
        </w:rPr>
      </w:pPr>
      <w:bookmarkStart w:id="68" w:name="_Toc22751457"/>
      <w:r w:rsidRPr="00071A24">
        <w:rPr>
          <w:lang w:val="ru-RU"/>
        </w:rPr>
        <w:t>1.</w:t>
      </w:r>
      <w:bookmarkStart w:id="69" w:name="_Toc531005009"/>
      <w:r w:rsidRPr="00071A24">
        <w:rPr>
          <w:lang w:val="ru-RU"/>
        </w:rPr>
        <w:t>1.4. Годовая консолидированная финансовая отчетность</w:t>
      </w:r>
      <w:bookmarkEnd w:id="69"/>
      <w:r w:rsidRPr="00071A24">
        <w:rPr>
          <w:lang w:val="ru-RU"/>
        </w:rPr>
        <w:t xml:space="preserve"> организации, ценные бумаги которой допущены к организованным торгам (с ключевыми вопросами аудита)</w:t>
      </w:r>
      <w:bookmarkEnd w:id="68"/>
    </w:p>
    <w:p w:rsidR="00EC3B7C" w:rsidRPr="00071A24" w:rsidRDefault="00EC3B7C" w:rsidP="00EC3B7C">
      <w:pPr>
        <w:autoSpaceDE w:val="0"/>
        <w:autoSpaceDN w:val="0"/>
        <w:adjustRightInd w:val="0"/>
        <w:spacing w:after="0" w:line="240" w:lineRule="auto"/>
        <w:ind w:firstLine="540"/>
        <w:jc w:val="both"/>
        <w:outlineLvl w:val="2"/>
        <w:rPr>
          <w:rFonts w:ascii="Times New Roman" w:hAnsi="Times New Roman"/>
          <w:sz w:val="28"/>
          <w:szCs w:val="28"/>
        </w:rPr>
      </w:pP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аудируемое</w:t>
      </w:r>
      <w:proofErr w:type="spellEnd"/>
      <w:r w:rsidRPr="00071A24">
        <w:rPr>
          <w:rFonts w:ascii="Times New Roman" w:hAnsi="Times New Roman"/>
          <w:b/>
          <w:i/>
          <w:sz w:val="24"/>
          <w:szCs w:val="24"/>
        </w:rPr>
        <w:t xml:space="preserve"> лицо является организацией, ценные бумаги которой допущены к организованным торгам;</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аудируемым</w:t>
      </w:r>
      <w:proofErr w:type="spellEnd"/>
      <w:r w:rsidRPr="00071A24">
        <w:rPr>
          <w:rFonts w:ascii="Times New Roman" w:hAnsi="Times New Roman"/>
          <w:b/>
          <w:i/>
          <w:sz w:val="24"/>
          <w:szCs w:val="24"/>
        </w:rPr>
        <w:t xml:space="preserve"> лицом является головная организация группы, указанной в части 2 статьи 1 Федерального закона «О консолидированной финансовой отчетности»;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аудит проводился в отношении полного комплекта годовой консолидированной финансовой отчетности, составленной руководством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в соответствии с </w:t>
      </w:r>
      <w:r w:rsidRPr="00071A24">
        <w:rPr>
          <w:rFonts w:ascii="Times New Roman" w:hAnsi="Times New Roman" w:cs="Times New Roman"/>
          <w:b/>
          <w:i/>
          <w:sz w:val="24"/>
          <w:szCs w:val="24"/>
        </w:rPr>
        <w:lastRenderedPageBreak/>
        <w:t>Международными стандартами финансовой отчетности (МСФО),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консолидированной финансовой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roofErr w:type="gramStart"/>
      <w:r w:rsidRPr="00071A24">
        <w:rPr>
          <w:rFonts w:ascii="Times New Roman" w:hAnsi="Times New Roman" w:cs="Times New Roman"/>
          <w:b/>
          <w:bCs/>
          <w:i/>
          <w:sz w:val="24"/>
          <w:szCs w:val="24"/>
        </w:rPr>
        <w:t>»</w:t>
      </w:r>
      <w:proofErr w:type="gramEnd"/>
      <w:r w:rsidRPr="00071A24">
        <w:rPr>
          <w:rFonts w:ascii="Times New Roman" w:hAnsi="Times New Roman" w:cs="Times New Roman"/>
          <w:b/>
          <w:bCs/>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rPr>
        <w:t>аудируемое</w:t>
      </w:r>
      <w:proofErr w:type="spellEnd"/>
      <w:r w:rsidRPr="00071A24">
        <w:rPr>
          <w:rFonts w:ascii="Times New Roman" w:hAnsi="Times New Roman" w:cs="Times New Roman"/>
          <w:b/>
          <w:bCs/>
          <w:i/>
          <w:sz w:val="24"/>
          <w:szCs w:val="24"/>
        </w:rPr>
        <w:t xml:space="preserve"> лицо не подготавливает прочую информацию раздел «Прочая информация» следует исключить из аудиторского заключения);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bCs/>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bCs/>
          <w:i/>
          <w:sz w:val="24"/>
          <w:szCs w:val="24"/>
        </w:rPr>
        <w:t>аудируемого</w:t>
      </w:r>
      <w:proofErr w:type="spellEnd"/>
      <w:r w:rsidRPr="00071A24">
        <w:rPr>
          <w:rFonts w:ascii="Times New Roman" w:hAnsi="Times New Roman" w:cs="Times New Roman"/>
          <w:b/>
          <w:bCs/>
          <w:i/>
          <w:sz w:val="24"/>
          <w:szCs w:val="24"/>
        </w:rPr>
        <w:t xml:space="preserve"> лица продолжать непрерывно свою </w:t>
      </w:r>
      <w:proofErr w:type="gramStart"/>
      <w:r w:rsidRPr="00071A24">
        <w:rPr>
          <w:rFonts w:ascii="Times New Roman" w:hAnsi="Times New Roman" w:cs="Times New Roman"/>
          <w:b/>
          <w:bCs/>
          <w:i/>
          <w:sz w:val="24"/>
          <w:szCs w:val="24"/>
        </w:rPr>
        <w:t>деятельность,  отсутствует</w:t>
      </w:r>
      <w:proofErr w:type="gramEnd"/>
      <w:r w:rsidRPr="00071A24">
        <w:rPr>
          <w:rFonts w:ascii="Times New Roman" w:hAnsi="Times New Roman" w:cs="Times New Roman"/>
          <w:b/>
          <w:bCs/>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консолидированную финансовую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rPr>
        <w:t>немодифицированного</w:t>
      </w:r>
      <w:proofErr w:type="spellEnd"/>
      <w:r w:rsidRPr="00071A24">
        <w:rPr>
          <w:rFonts w:ascii="Times New Roman" w:hAnsi="Times New Roman"/>
          <w:b/>
          <w:i/>
          <w:sz w:val="24"/>
          <w:szCs w:val="24"/>
        </w:rPr>
        <w:t xml:space="preserve">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8"/>
          <w:szCs w:val="28"/>
        </w:rPr>
      </w:pPr>
      <w:r w:rsidRPr="00071A24">
        <w:rPr>
          <w:rFonts w:ascii="Times New Roman" w:hAnsi="Times New Roman"/>
          <w:b/>
          <w:i/>
          <w:sz w:val="24"/>
          <w:szCs w:val="24"/>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ind w:firstLine="54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прилагаемой годовой консолидированной финансовой отчетности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состоящей из консолидированного отчета о финансовом положении по состоянию на 31 декабря 20хх года и консолидированных отчетов о прибыли или убытке и прочем совокупном доходе, изменениях в капитале и движении денежных средств за 20хх год, а также примечаний к годовой консолидированной финансовой отчетности, состоящих из краткого обзора основных положений учетной политики и прочей пояснительной информации. </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lastRenderedPageBreak/>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20хх года, а также ее консолидированные финансовые результаты деятельности и консолидированное движение денежных средств за 20хх год в соответствии с Международными стандартами финансовой отчетности (МСФО).</w:t>
      </w:r>
    </w:p>
    <w:p w:rsidR="00EC3B7C" w:rsidRPr="00071A24" w:rsidRDefault="00EC3B7C" w:rsidP="00EC3B7C">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71A24">
        <w:rPr>
          <w:rFonts w:ascii="Times New Roman" w:eastAsia="Calibri" w:hAnsi="Times New Roman" w:cs="Times New Roman"/>
          <w:sz w:val="28"/>
          <w:szCs w:val="28"/>
        </w:rPr>
        <w:t xml:space="preserve">стандартами  </w:t>
      </w:r>
      <w:r>
        <w:rPr>
          <w:rFonts w:ascii="Times New Roman" w:eastAsia="Calibri" w:hAnsi="Times New Roman" w:cs="Times New Roman"/>
          <w:sz w:val="28"/>
          <w:szCs w:val="28"/>
        </w:rPr>
        <w:t>раскрыта</w:t>
      </w:r>
      <w:proofErr w:type="gramEnd"/>
      <w:r w:rsidRPr="00071A24">
        <w:rPr>
          <w:rFonts w:ascii="Times New Roman" w:eastAsia="Calibri" w:hAnsi="Times New Roman" w:cs="Times New Roman"/>
          <w:sz w:val="28"/>
          <w:szCs w:val="28"/>
        </w:rPr>
        <w:t xml:space="preserve">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[Пример. </w:t>
      </w:r>
      <w:proofErr w:type="spellStart"/>
      <w:r w:rsidRPr="00071A24">
        <w:rPr>
          <w:rFonts w:ascii="Times New Roman" w:hAnsi="Times New Roman" w:cs="Times New Roman"/>
          <w:b/>
          <w:i/>
          <w:sz w:val="28"/>
          <w:szCs w:val="28"/>
        </w:rPr>
        <w:t>Гудвил</w:t>
      </w:r>
      <w:proofErr w:type="spellEnd"/>
      <w:r w:rsidRPr="00071A24">
        <w:rPr>
          <w:rFonts w:ascii="Times New Roman" w:hAnsi="Times New Roman" w:cs="Times New Roman"/>
          <w:b/>
          <w:i/>
          <w:sz w:val="28"/>
          <w:szCs w:val="28"/>
        </w:rPr>
        <w:t xml:space="preserve"> - пояснение [Х] в годовой консолидированной финансовой отчетности.</w:t>
      </w:r>
    </w:p>
    <w:p w:rsidR="00EC3B7C" w:rsidRPr="00071A24" w:rsidRDefault="00EC3B7C" w:rsidP="00EC3B7C">
      <w:pPr>
        <w:spacing w:after="0" w:line="240" w:lineRule="auto"/>
        <w:ind w:firstLine="720"/>
        <w:jc w:val="both"/>
        <w:rPr>
          <w:rFonts w:ascii="Times New Roman" w:eastAsia="Calibri" w:hAnsi="Times New Roman" w:cs="Times New Roman"/>
          <w:i/>
          <w:spacing w:val="-4"/>
          <w:kern w:val="8"/>
          <w:sz w:val="28"/>
          <w:szCs w:val="28"/>
        </w:rPr>
      </w:pPr>
      <w:r w:rsidRPr="00071A24">
        <w:rPr>
          <w:rFonts w:ascii="Times New Roman" w:eastAsia="Calibri" w:hAnsi="Times New Roman" w:cs="Times New Roman"/>
          <w:i/>
          <w:spacing w:val="-4"/>
          <w:kern w:val="8"/>
          <w:sz w:val="28"/>
          <w:szCs w:val="28"/>
        </w:rPr>
        <w:t xml:space="preserve">Согласно </w:t>
      </w:r>
      <w:proofErr w:type="gramStart"/>
      <w:r w:rsidRPr="00071A24">
        <w:rPr>
          <w:rFonts w:ascii="Times New Roman" w:eastAsia="Calibri" w:hAnsi="Times New Roman" w:cs="Times New Roman"/>
          <w:i/>
          <w:spacing w:val="-4"/>
          <w:kern w:val="8"/>
          <w:sz w:val="28"/>
          <w:szCs w:val="28"/>
        </w:rPr>
        <w:t>требованиям МСФО</w:t>
      </w:r>
      <w:proofErr w:type="gramEnd"/>
      <w:r w:rsidRPr="00071A24">
        <w:rPr>
          <w:rFonts w:ascii="Times New Roman" w:eastAsia="Calibri" w:hAnsi="Times New Roman" w:cs="Times New Roman"/>
          <w:i/>
          <w:spacing w:val="-4"/>
          <w:kern w:val="8"/>
          <w:sz w:val="28"/>
          <w:szCs w:val="28"/>
        </w:rPr>
        <w:t xml:space="preserve"> Группа обязана ежегодно проверять стоимость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 xml:space="preserve"> на обесценение. Этот ежегодный тест на обесценение являлся значимым для нашего аудита, т.к. балансовая стоимость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 xml:space="preserve"> по состоянию на 31 декабря 20х</w:t>
      </w:r>
      <w:r>
        <w:rPr>
          <w:rFonts w:ascii="Times New Roman" w:eastAsia="Calibri" w:hAnsi="Times New Roman" w:cs="Times New Roman"/>
          <w:i/>
          <w:spacing w:val="-4"/>
          <w:kern w:val="8"/>
          <w:sz w:val="28"/>
          <w:szCs w:val="28"/>
        </w:rPr>
        <w:t>х</w:t>
      </w:r>
      <w:r w:rsidRPr="00071A24">
        <w:rPr>
          <w:rFonts w:ascii="Times New Roman" w:eastAsia="Calibri" w:hAnsi="Times New Roman" w:cs="Times New Roman"/>
          <w:i/>
          <w:spacing w:val="-4"/>
          <w:kern w:val="8"/>
          <w:sz w:val="28"/>
          <w:szCs w:val="28"/>
        </w:rPr>
        <w:t xml:space="preserve"> является существенной для годовой консолидированной финансовой отчетности. Кроме того, процесс оценки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EC3B7C" w:rsidRPr="00071A24" w:rsidRDefault="00EC3B7C" w:rsidP="00EC3B7C">
      <w:pPr>
        <w:spacing w:after="0" w:line="240" w:lineRule="auto"/>
        <w:ind w:firstLine="720"/>
        <w:jc w:val="both"/>
        <w:rPr>
          <w:rFonts w:ascii="Times New Roman" w:eastAsia="Calibri" w:hAnsi="Times New Roman" w:cs="Times New Roman"/>
          <w:spacing w:val="-4"/>
          <w:kern w:val="8"/>
          <w:sz w:val="28"/>
          <w:szCs w:val="28"/>
        </w:rPr>
      </w:pPr>
      <w:r w:rsidRPr="00071A24">
        <w:rPr>
          <w:rFonts w:ascii="Times New Roman" w:eastAsia="Calibri" w:hAnsi="Times New Roman" w:cs="Times New Roman"/>
          <w:i/>
          <w:spacing w:val="-4"/>
          <w:kern w:val="8"/>
          <w:sz w:val="28"/>
          <w:szCs w:val="28"/>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w:t>
      </w:r>
      <w:r w:rsidRPr="00071A24">
        <w:rPr>
          <w:rFonts w:ascii="Times New Roman" w:eastAsia="Calibri" w:hAnsi="Times New Roman" w:cs="Times New Roman"/>
          <w:i/>
          <w:spacing w:val="-4"/>
          <w:kern w:val="8"/>
          <w:sz w:val="28"/>
          <w:szCs w:val="28"/>
        </w:rPr>
        <w:lastRenderedPageBreak/>
        <w:t xml:space="preserve">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w:t>
      </w:r>
      <w:r w:rsidRPr="00071A24">
        <w:rPr>
          <w:rFonts w:ascii="Times New Roman" w:hAnsi="Times New Roman" w:cs="Times New Roman"/>
          <w:i/>
          <w:sz w:val="28"/>
          <w:szCs w:val="28"/>
        </w:rPr>
        <w:t>]</w:t>
      </w: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f0"/>
          <w:rFonts w:ascii="Times New Roman" w:eastAsia="Calibri" w:hAnsi="Times New Roman" w:cs="Times New Roman"/>
          <w:spacing w:val="-4"/>
          <w:kern w:val="8"/>
          <w:szCs w:val="28"/>
        </w:rPr>
        <w:footnoteReference w:id="12"/>
      </w:r>
      <w:r w:rsidRPr="00071A24">
        <w:rPr>
          <w:rFonts w:ascii="Times New Roman" w:eastAsia="Calibri" w:hAnsi="Times New Roman" w:cs="Times New Roman"/>
          <w:spacing w:val="-4"/>
          <w:kern w:val="8"/>
          <w:szCs w:val="28"/>
        </w:rPr>
        <w:t xml:space="preserve"> </w:t>
      </w:r>
    </w:p>
    <w:p w:rsidR="00EC3B7C" w:rsidRPr="00071A24" w:rsidRDefault="00EC3B7C" w:rsidP="00EC3B7C">
      <w:pPr>
        <w:spacing w:after="0" w:line="240" w:lineRule="auto"/>
        <w:ind w:firstLine="720"/>
        <w:jc w:val="center"/>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консолидированную финансовую отчетность и наше аудиторское заключение о ней</w:t>
      </w:r>
      <w:r w:rsidRPr="00071A24">
        <w:rPr>
          <w:rFonts w:ascii="Times New Roman" w:eastAsia="Calibri" w:hAnsi="Times New Roman" w:cs="Times New Roman"/>
          <w:sz w:val="28"/>
          <w:szCs w:val="28"/>
        </w:rPr>
        <w:t>].</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EC3B7C" w:rsidRPr="00071A24" w:rsidRDefault="00EC3B7C" w:rsidP="00EC3B7C">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13"/>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консолидированную финансовую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lastRenderedPageBreak/>
        <w:t>[Члены совета директоров] несут ответственность за надзор за подготовкой годовой консолидированной финансовой отчетности Группы.</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консолидированной финансовой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бухгалтерских оценок,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w:t>
      </w:r>
      <w:proofErr w:type="gramStart"/>
      <w:r w:rsidRPr="00071A24">
        <w:rPr>
          <w:rFonts w:ascii="Times New Roman" w:eastAsia="Times New Roman" w:hAnsi="Times New Roman" w:cs="Times New Roman"/>
          <w:sz w:val="28"/>
          <w:szCs w:val="28"/>
        </w:rPr>
        <w:t>информации,;</w:t>
      </w:r>
      <w:proofErr w:type="gramEnd"/>
      <w:r w:rsidRPr="00071A24">
        <w:rPr>
          <w:rFonts w:ascii="Times New Roman" w:eastAsia="Times New Roman" w:hAnsi="Times New Roman" w:cs="Times New Roman"/>
          <w:sz w:val="28"/>
          <w:szCs w:val="28"/>
        </w:rPr>
        <w:t xml:space="preserve">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w:t>
      </w:r>
      <w:r w:rsidRPr="00071A24">
        <w:rPr>
          <w:rFonts w:ascii="Times New Roman" w:eastAsia="Times New Roman" w:hAnsi="Times New Roman" w:cs="Times New Roman"/>
          <w:sz w:val="28"/>
          <w:szCs w:val="28"/>
        </w:rPr>
        <w:lastRenderedPageBreak/>
        <w:t xml:space="preserve">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 xml:space="preserve">е) получаем достаточные надлежащие аудиторские доказательства, относящиеся к финансовой информации организаций или деятельности </w:t>
      </w:r>
      <w:proofErr w:type="spellStart"/>
      <w:r w:rsidRPr="00071A24">
        <w:rPr>
          <w:rFonts w:ascii="Times New Roman" w:eastAsia="Times New Roman" w:hAnsi="Times New Roman" w:cs="Times New Roman"/>
          <w:sz w:val="28"/>
          <w:szCs w:val="28"/>
        </w:rPr>
        <w:t>внеутри</w:t>
      </w:r>
      <w:proofErr w:type="spellEnd"/>
      <w:r w:rsidRPr="00071A24">
        <w:rPr>
          <w:rFonts w:ascii="Times New Roman" w:eastAsia="Times New Roman" w:hAnsi="Times New Roman" w:cs="Times New Roman"/>
          <w:sz w:val="28"/>
          <w:szCs w:val="28"/>
        </w:rPr>
        <w:t xml:space="preserve">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также предоставляем [членам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 xml:space="preserve">[членов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r w:rsidRPr="00071A24">
        <w:rPr>
          <w:rFonts w:ascii="Times New Roman" w:hAnsi="Times New Roman" w:cs="Times New Roman"/>
          <w:sz w:val="28"/>
          <w:szCs w:val="28"/>
        </w:rPr>
        <w:t>, мы определили вопросы</w:t>
      </w:r>
      <w:r>
        <w:rPr>
          <w:rFonts w:ascii="Times New Roman" w:hAnsi="Times New Roman" w:cs="Times New Roman"/>
          <w:sz w:val="28"/>
          <w:szCs w:val="28"/>
        </w:rPr>
        <w:t>,</w:t>
      </w:r>
      <w:r w:rsidRPr="00071A24">
        <w:rPr>
          <w:rFonts w:ascii="Times New Roman" w:hAnsi="Times New Roman" w:cs="Times New Roman"/>
          <w:sz w:val="28"/>
          <w:szCs w:val="28"/>
        </w:rPr>
        <w:t xml:space="preserve">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w:t>
      </w:r>
      <w:proofErr w:type="gramStart"/>
      <w:r w:rsidRPr="00071A24">
        <w:rPr>
          <w:rFonts w:ascii="Times New Roman" w:hAnsi="Times New Roman" w:cs="Times New Roman"/>
          <w:sz w:val="28"/>
          <w:szCs w:val="28"/>
        </w:rPr>
        <w:t>или</w:t>
      </w:r>
      <w:proofErr w:type="gramEnd"/>
      <w:r w:rsidRPr="00071A24">
        <w:rPr>
          <w:rFonts w:ascii="Times New Roman" w:hAnsi="Times New Roman" w:cs="Times New Roman"/>
          <w:sz w:val="28"/>
          <w:szCs w:val="28"/>
        </w:rPr>
        <w:t xml:space="preserve">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 w:rsidR="00EC3B7C" w:rsidRPr="00071A24" w:rsidRDefault="00EC3B7C" w:rsidP="00EC3B7C">
      <w:pPr>
        <w:pStyle w:val="1"/>
        <w:rPr>
          <w:lang w:val="ru-RU"/>
        </w:rPr>
      </w:pPr>
      <w:bookmarkStart w:id="70" w:name="_Toc22751458"/>
      <w:r w:rsidRPr="00071A24">
        <w:rPr>
          <w:lang w:val="ru-RU"/>
        </w:rPr>
        <w:t>1.</w:t>
      </w:r>
      <w:bookmarkStart w:id="71" w:name="_Toc531005010"/>
      <w:r w:rsidRPr="00071A24">
        <w:rPr>
          <w:lang w:val="ru-RU"/>
        </w:rPr>
        <w:t>1.5. Годовая финансовая отчетность</w:t>
      </w:r>
      <w:bookmarkEnd w:id="71"/>
      <w:r w:rsidRPr="00071A24">
        <w:rPr>
          <w:lang w:val="ru-RU"/>
        </w:rPr>
        <w:t xml:space="preserve"> организации, ценные бумаги которой допущены к организованным торгам (с ключевыми вопросами аудита)</w:t>
      </w:r>
      <w:bookmarkEnd w:id="70"/>
    </w:p>
    <w:p w:rsidR="00EC3B7C" w:rsidRPr="00071A24" w:rsidRDefault="00EC3B7C" w:rsidP="00EC3B7C">
      <w:pPr>
        <w:autoSpaceDE w:val="0"/>
        <w:autoSpaceDN w:val="0"/>
        <w:adjustRightInd w:val="0"/>
        <w:spacing w:after="0" w:line="240" w:lineRule="auto"/>
        <w:ind w:firstLine="540"/>
        <w:jc w:val="both"/>
        <w:outlineLvl w:val="2"/>
        <w:rPr>
          <w:rFonts w:ascii="Times New Roman" w:hAnsi="Times New Roman"/>
          <w:sz w:val="28"/>
          <w:szCs w:val="28"/>
        </w:rPr>
      </w:pP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аудируемое</w:t>
      </w:r>
      <w:proofErr w:type="spellEnd"/>
      <w:r w:rsidRPr="00071A24">
        <w:rPr>
          <w:rFonts w:ascii="Times New Roman" w:hAnsi="Times New Roman"/>
          <w:b/>
          <w:i/>
          <w:sz w:val="24"/>
          <w:szCs w:val="24"/>
        </w:rPr>
        <w:t xml:space="preserve"> лицо является организацией, ценные бумаги которой допущены к организованным торгам;</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аудируемым</w:t>
      </w:r>
      <w:proofErr w:type="spellEnd"/>
      <w:r w:rsidRPr="00071A24">
        <w:rPr>
          <w:rFonts w:ascii="Times New Roman" w:hAnsi="Times New Roman"/>
          <w:b/>
          <w:i/>
          <w:sz w:val="24"/>
          <w:szCs w:val="24"/>
        </w:rPr>
        <w:t xml:space="preserve"> лицом является организация, не создающая группу, указанную в части 2 статьи 1 Федерального закона «О консолидированной финансовой отчетности»;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аудит проводился в отношении полного комплекта годовой финансовой отчетности, составленной руководством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финансовой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roofErr w:type="gramStart"/>
      <w:r w:rsidRPr="00071A24">
        <w:rPr>
          <w:rFonts w:ascii="Times New Roman" w:hAnsi="Times New Roman" w:cs="Times New Roman"/>
          <w:b/>
          <w:bCs/>
          <w:i/>
          <w:sz w:val="24"/>
          <w:szCs w:val="24"/>
        </w:rPr>
        <w:t>»</w:t>
      </w:r>
      <w:proofErr w:type="gramEnd"/>
      <w:r w:rsidRPr="00071A24">
        <w:rPr>
          <w:rFonts w:ascii="Times New Roman" w:hAnsi="Times New Roman" w:cs="Times New Roman"/>
          <w:b/>
          <w:bCs/>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rPr>
        <w:t>аудируемое</w:t>
      </w:r>
      <w:proofErr w:type="spellEnd"/>
      <w:r w:rsidRPr="00071A24">
        <w:rPr>
          <w:rFonts w:ascii="Times New Roman" w:hAnsi="Times New Roman" w:cs="Times New Roman"/>
          <w:b/>
          <w:bCs/>
          <w:i/>
          <w:sz w:val="24"/>
          <w:szCs w:val="24"/>
        </w:rPr>
        <w:t xml:space="preserve"> лицо не подготавливает прочую информацию раздел «Прочая информация» следует исключить из аудиторского заключения);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bCs/>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bCs/>
          <w:i/>
          <w:sz w:val="24"/>
          <w:szCs w:val="24"/>
        </w:rPr>
        <w:t>аудируемого</w:t>
      </w:r>
      <w:proofErr w:type="spellEnd"/>
      <w:r w:rsidRPr="00071A24">
        <w:rPr>
          <w:rFonts w:ascii="Times New Roman" w:hAnsi="Times New Roman" w:cs="Times New Roman"/>
          <w:b/>
          <w:bCs/>
          <w:i/>
          <w:sz w:val="24"/>
          <w:szCs w:val="24"/>
        </w:rPr>
        <w:t xml:space="preserve"> лица продолжать непрерывно свою </w:t>
      </w:r>
      <w:proofErr w:type="gramStart"/>
      <w:r w:rsidRPr="00071A24">
        <w:rPr>
          <w:rFonts w:ascii="Times New Roman" w:hAnsi="Times New Roman" w:cs="Times New Roman"/>
          <w:b/>
          <w:bCs/>
          <w:i/>
          <w:sz w:val="24"/>
          <w:szCs w:val="24"/>
        </w:rPr>
        <w:t>деятельность,  отсутствует</w:t>
      </w:r>
      <w:proofErr w:type="gramEnd"/>
      <w:r w:rsidRPr="00071A24">
        <w:rPr>
          <w:rFonts w:ascii="Times New Roman" w:hAnsi="Times New Roman" w:cs="Times New Roman"/>
          <w:b/>
          <w:bCs/>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финансовую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rPr>
        <w:t>немодифицированного</w:t>
      </w:r>
      <w:proofErr w:type="spellEnd"/>
      <w:r w:rsidRPr="00071A24">
        <w:rPr>
          <w:rFonts w:ascii="Times New Roman" w:hAnsi="Times New Roman"/>
          <w:b/>
          <w:i/>
          <w:sz w:val="24"/>
          <w:szCs w:val="24"/>
        </w:rPr>
        <w:t xml:space="preserve">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8"/>
          <w:szCs w:val="28"/>
        </w:rPr>
      </w:pPr>
      <w:r w:rsidRPr="00071A24">
        <w:rPr>
          <w:rFonts w:ascii="Times New Roman" w:hAnsi="Times New Roman"/>
          <w:b/>
          <w:i/>
          <w:sz w:val="24"/>
          <w:szCs w:val="24"/>
        </w:rPr>
        <w:lastRenderedPageBreak/>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EC3B7C" w:rsidRPr="00071A24" w:rsidRDefault="00EC3B7C" w:rsidP="00EC3B7C">
      <w:pPr>
        <w:rPr>
          <w:rFonts w:ascii="Arial" w:hAnsi="Arial" w:cs="Arial"/>
          <w:b/>
          <w:bCs/>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ind w:firstLine="54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прилагаемой годовой финансовой отчетности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состоящей из отчета о финансовом положении по состоянию на 31 декабря 20хх года и отчетов о прибыли или убытке и прочем совокупном доходе, изменениях в капитале и движении денежных средств за 20хх год, а также примечаний к годовой финансовой отчетности, состоящих из краткого обзора основных положений учетной политики и прочей пояснительной информации.</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20хх года, а также его финансовые результаты деятельности и движение денежных средств за 20хх год в соответствии с Международными стандартами финансовой отчетности (МСФО).</w:t>
      </w:r>
    </w:p>
    <w:p w:rsidR="00EC3B7C" w:rsidRPr="00071A24" w:rsidRDefault="00EC3B7C" w:rsidP="00EC3B7C">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71A24">
        <w:rPr>
          <w:rFonts w:ascii="Times New Roman" w:eastAsia="Calibri" w:hAnsi="Times New Roman" w:cs="Times New Roman"/>
          <w:sz w:val="28"/>
          <w:szCs w:val="28"/>
        </w:rPr>
        <w:t xml:space="preserve">стандартами  </w:t>
      </w:r>
      <w:r>
        <w:rPr>
          <w:rFonts w:ascii="Times New Roman" w:eastAsia="Calibri" w:hAnsi="Times New Roman" w:cs="Times New Roman"/>
          <w:sz w:val="28"/>
          <w:szCs w:val="28"/>
        </w:rPr>
        <w:t>раскрыта</w:t>
      </w:r>
      <w:proofErr w:type="gramEnd"/>
      <w:r w:rsidRPr="00071A24">
        <w:rPr>
          <w:rFonts w:ascii="Times New Roman" w:eastAsia="Calibri" w:hAnsi="Times New Roman" w:cs="Times New Roman"/>
          <w:sz w:val="28"/>
          <w:szCs w:val="28"/>
        </w:rPr>
        <w:t xml:space="preserve"> в разделе «Ответственность аудитора за аудит годовой финансовой отчетности» настоящего заключения. 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w:t>
      </w:r>
      <w:r w:rsidRPr="00071A24">
        <w:rPr>
          <w:rFonts w:ascii="Times New Roman" w:eastAsia="Times New Roman" w:hAnsi="Times New Roman" w:cs="Times New Roman"/>
          <w:color w:val="000000"/>
          <w:sz w:val="28"/>
          <w:szCs w:val="28"/>
        </w:rPr>
        <w:lastRenderedPageBreak/>
        <w:t xml:space="preserve">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 </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[Пример. </w:t>
      </w:r>
      <w:proofErr w:type="spellStart"/>
      <w:r w:rsidRPr="00071A24">
        <w:rPr>
          <w:rFonts w:ascii="Times New Roman" w:hAnsi="Times New Roman" w:cs="Times New Roman"/>
          <w:b/>
          <w:i/>
          <w:sz w:val="28"/>
          <w:szCs w:val="28"/>
        </w:rPr>
        <w:t>Гудвил</w:t>
      </w:r>
      <w:proofErr w:type="spellEnd"/>
      <w:r w:rsidRPr="00071A24">
        <w:rPr>
          <w:rFonts w:ascii="Times New Roman" w:hAnsi="Times New Roman" w:cs="Times New Roman"/>
          <w:b/>
          <w:i/>
          <w:sz w:val="28"/>
          <w:szCs w:val="28"/>
        </w:rPr>
        <w:t xml:space="preserve"> - пояснение [Х] в годовой финансовой отчетности.</w:t>
      </w:r>
    </w:p>
    <w:p w:rsidR="00EC3B7C" w:rsidRPr="00071A24" w:rsidRDefault="00EC3B7C" w:rsidP="00EC3B7C">
      <w:pPr>
        <w:spacing w:after="0" w:line="240" w:lineRule="auto"/>
        <w:ind w:firstLine="720"/>
        <w:jc w:val="both"/>
        <w:rPr>
          <w:rFonts w:ascii="Times New Roman" w:eastAsia="Calibri" w:hAnsi="Times New Roman" w:cs="Times New Roman"/>
          <w:i/>
          <w:spacing w:val="-4"/>
          <w:kern w:val="8"/>
          <w:sz w:val="28"/>
          <w:szCs w:val="28"/>
        </w:rPr>
      </w:pPr>
      <w:r w:rsidRPr="00071A24">
        <w:rPr>
          <w:rFonts w:ascii="Times New Roman" w:eastAsia="Calibri" w:hAnsi="Times New Roman" w:cs="Times New Roman"/>
          <w:i/>
          <w:spacing w:val="-4"/>
          <w:kern w:val="8"/>
          <w:sz w:val="28"/>
          <w:szCs w:val="28"/>
        </w:rPr>
        <w:t xml:space="preserve">Согласно требованиям МСФО </w:t>
      </w:r>
      <w:proofErr w:type="spellStart"/>
      <w:r w:rsidRPr="00071A24">
        <w:rPr>
          <w:rFonts w:ascii="Times New Roman" w:eastAsia="Calibri" w:hAnsi="Times New Roman" w:cs="Times New Roman"/>
          <w:i/>
          <w:spacing w:val="-4"/>
          <w:kern w:val="8"/>
          <w:sz w:val="28"/>
          <w:szCs w:val="28"/>
        </w:rPr>
        <w:t>аудируемое</w:t>
      </w:r>
      <w:proofErr w:type="spellEnd"/>
      <w:r w:rsidRPr="00071A24">
        <w:rPr>
          <w:rFonts w:ascii="Times New Roman" w:eastAsia="Calibri" w:hAnsi="Times New Roman" w:cs="Times New Roman"/>
          <w:i/>
          <w:spacing w:val="-4"/>
          <w:kern w:val="8"/>
          <w:sz w:val="28"/>
          <w:szCs w:val="28"/>
        </w:rPr>
        <w:t xml:space="preserve"> лицо обязано ежег</w:t>
      </w:r>
      <w:r>
        <w:rPr>
          <w:rFonts w:ascii="Times New Roman" w:eastAsia="Calibri" w:hAnsi="Times New Roman" w:cs="Times New Roman"/>
          <w:i/>
          <w:spacing w:val="-4"/>
          <w:kern w:val="8"/>
          <w:sz w:val="28"/>
          <w:szCs w:val="28"/>
        </w:rPr>
        <w:t xml:space="preserve">одно проверять стоимость </w:t>
      </w:r>
      <w:proofErr w:type="spellStart"/>
      <w:r>
        <w:rPr>
          <w:rFonts w:ascii="Times New Roman" w:eastAsia="Calibri" w:hAnsi="Times New Roman" w:cs="Times New Roman"/>
          <w:i/>
          <w:spacing w:val="-4"/>
          <w:kern w:val="8"/>
          <w:sz w:val="28"/>
          <w:szCs w:val="28"/>
        </w:rPr>
        <w:t>гудвил</w:t>
      </w:r>
      <w:r w:rsidRPr="00071A24">
        <w:rPr>
          <w:rFonts w:ascii="Times New Roman" w:eastAsia="Calibri" w:hAnsi="Times New Roman" w:cs="Times New Roman"/>
          <w:i/>
          <w:spacing w:val="-4"/>
          <w:kern w:val="8"/>
          <w:sz w:val="28"/>
          <w:szCs w:val="28"/>
        </w:rPr>
        <w:t>а</w:t>
      </w:r>
      <w:proofErr w:type="spellEnd"/>
      <w:r w:rsidRPr="00071A24">
        <w:rPr>
          <w:rFonts w:ascii="Times New Roman" w:eastAsia="Calibri" w:hAnsi="Times New Roman" w:cs="Times New Roman"/>
          <w:i/>
          <w:spacing w:val="-4"/>
          <w:kern w:val="8"/>
          <w:sz w:val="28"/>
          <w:szCs w:val="28"/>
        </w:rPr>
        <w:t xml:space="preserve"> на обесценение. Этот ежегодный тест на обесценение являлся значимым для нашего аудита, т.к. балансовая стоимость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 xml:space="preserve"> по состоянию на 31 декабря 20х1 является существенной для годовой финансовой отчетности. Кроме того, процесс оценки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Calibri" w:hAnsi="Times New Roman" w:cs="Times New Roman"/>
          <w:i/>
          <w:spacing w:val="-4"/>
          <w:kern w:val="8"/>
          <w:sz w:val="28"/>
          <w:szCs w:val="28"/>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proofErr w:type="spellStart"/>
      <w:r w:rsidRPr="00071A24">
        <w:rPr>
          <w:rFonts w:ascii="Times New Roman" w:eastAsia="Calibri" w:hAnsi="Times New Roman" w:cs="Times New Roman"/>
          <w:i/>
          <w:spacing w:val="-4"/>
          <w:kern w:val="8"/>
          <w:sz w:val="28"/>
          <w:szCs w:val="28"/>
        </w:rPr>
        <w:t>аудируемым</w:t>
      </w:r>
      <w:proofErr w:type="spellEnd"/>
      <w:r w:rsidRPr="00071A24">
        <w:rPr>
          <w:rFonts w:ascii="Times New Roman" w:eastAsia="Calibri" w:hAnsi="Times New Roman" w:cs="Times New Roman"/>
          <w:i/>
          <w:spacing w:val="-4"/>
          <w:kern w:val="8"/>
          <w:sz w:val="28"/>
          <w:szCs w:val="28"/>
        </w:rPr>
        <w:t xml:space="preserve"> лицом,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w:t>
      </w:r>
      <w:proofErr w:type="spellStart"/>
      <w:r w:rsidRPr="00071A24">
        <w:rPr>
          <w:rFonts w:ascii="Times New Roman" w:eastAsia="Calibri" w:hAnsi="Times New Roman" w:cs="Times New Roman"/>
          <w:i/>
          <w:spacing w:val="-4"/>
          <w:kern w:val="8"/>
          <w:sz w:val="28"/>
          <w:szCs w:val="28"/>
        </w:rPr>
        <w:t>аудируемого</w:t>
      </w:r>
      <w:proofErr w:type="spellEnd"/>
      <w:r w:rsidRPr="00071A24">
        <w:rPr>
          <w:rFonts w:ascii="Times New Roman" w:eastAsia="Calibri" w:hAnsi="Times New Roman" w:cs="Times New Roman"/>
          <w:i/>
          <w:spacing w:val="-4"/>
          <w:kern w:val="8"/>
          <w:sz w:val="28"/>
          <w:szCs w:val="28"/>
        </w:rPr>
        <w:t xml:space="preserve"> лица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w:t>
      </w:r>
      <w:r w:rsidRPr="00071A24">
        <w:rPr>
          <w:rFonts w:ascii="Times New Roman" w:hAnsi="Times New Roman" w:cs="Times New Roman"/>
          <w:i/>
          <w:sz w:val="28"/>
          <w:szCs w:val="28"/>
        </w:rPr>
        <w:t>]</w:t>
      </w: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f0"/>
          <w:rFonts w:ascii="Times New Roman" w:eastAsia="Calibri" w:hAnsi="Times New Roman" w:cs="Times New Roman"/>
          <w:spacing w:val="-4"/>
          <w:kern w:val="8"/>
          <w:szCs w:val="28"/>
        </w:rPr>
        <w:footnoteReference w:id="14"/>
      </w:r>
    </w:p>
    <w:p w:rsidR="00EC3B7C" w:rsidRPr="00071A24" w:rsidRDefault="00EC3B7C" w:rsidP="00EC3B7C">
      <w:pPr>
        <w:spacing w:after="0" w:line="240" w:lineRule="auto"/>
        <w:ind w:firstLine="720"/>
        <w:jc w:val="center"/>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финансовую отчетность и наше аудиторское заключение о ней</w:t>
      </w:r>
      <w:r w:rsidRPr="00071A24">
        <w:rPr>
          <w:rFonts w:ascii="Times New Roman" w:eastAsia="Calibri" w:hAnsi="Times New Roman" w:cs="Times New Roman"/>
          <w:sz w:val="28"/>
          <w:szCs w:val="28"/>
        </w:rPr>
        <w:t>].</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EC3B7C" w:rsidRPr="00071A24" w:rsidRDefault="00EC3B7C" w:rsidP="00EC3B7C">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15"/>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финансовую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lastRenderedPageBreak/>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При подготовке годовой финансовой отчетности руководство несет ответственность за оценку способности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eastAsia="Times New Roman" w:hAnsi="Times New Roman" w:cs="Times New Roman"/>
          <w:color w:val="000000"/>
          <w:sz w:val="28"/>
          <w:szCs w:val="28"/>
        </w:rPr>
        <w:t>аудируемое</w:t>
      </w:r>
      <w:proofErr w:type="spellEnd"/>
      <w:r w:rsidRPr="00071A24">
        <w:rPr>
          <w:rFonts w:ascii="Times New Roman" w:eastAsia="Times New Roman" w:hAnsi="Times New Roman" w:cs="Times New Roman"/>
          <w:color w:val="000000"/>
          <w:sz w:val="28"/>
          <w:szCs w:val="28"/>
        </w:rPr>
        <w:t xml:space="preserve"> лицо,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финансовой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финансовой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в) оцениваем надлежащий характер применяемой учетной политики, обоснованность бухгалтерских оценок,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также предоставляем [членам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 xml:space="preserve">[членов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r w:rsidRPr="00071A24">
        <w:rPr>
          <w:rFonts w:ascii="Times New Roman" w:hAnsi="Times New Roman" w:cs="Times New Roman"/>
          <w:sz w:val="28"/>
          <w:szCs w:val="28"/>
        </w:rPr>
        <w:t xml:space="preserve">, мы определили </w:t>
      </w:r>
      <w:proofErr w:type="gramStart"/>
      <w:r w:rsidRPr="00071A24">
        <w:rPr>
          <w:rFonts w:ascii="Times New Roman" w:hAnsi="Times New Roman" w:cs="Times New Roman"/>
          <w:sz w:val="28"/>
          <w:szCs w:val="28"/>
        </w:rPr>
        <w:t>вопросы</w:t>
      </w:r>
      <w:proofErr w:type="gramEnd"/>
      <w:r w:rsidRPr="00071A24">
        <w:rPr>
          <w:rFonts w:ascii="Times New Roman" w:hAnsi="Times New Roman" w:cs="Times New Roman"/>
          <w:sz w:val="28"/>
          <w:szCs w:val="28"/>
        </w:rPr>
        <w:t xml:space="preserve">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w:t>
      </w:r>
      <w:proofErr w:type="gramStart"/>
      <w:r w:rsidRPr="00071A24">
        <w:rPr>
          <w:rFonts w:ascii="Times New Roman" w:hAnsi="Times New Roman" w:cs="Times New Roman"/>
          <w:sz w:val="28"/>
          <w:szCs w:val="28"/>
        </w:rPr>
        <w:t>или</w:t>
      </w:r>
      <w:proofErr w:type="gramEnd"/>
      <w:r w:rsidRPr="00071A24">
        <w:rPr>
          <w:rFonts w:ascii="Times New Roman" w:hAnsi="Times New Roman" w:cs="Times New Roman"/>
          <w:sz w:val="28"/>
          <w:szCs w:val="28"/>
        </w:rPr>
        <w:t xml:space="preserve">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pStyle w:val="1"/>
        <w:rPr>
          <w:lang w:val="ru-RU"/>
        </w:rPr>
      </w:pPr>
      <w:bookmarkStart w:id="72" w:name="_Toc22751459"/>
      <w:r w:rsidRPr="00071A24">
        <w:rPr>
          <w:lang w:val="ru-RU"/>
        </w:rPr>
        <w:t>1.</w:t>
      </w:r>
      <w:bookmarkStart w:id="73" w:name="_Toc531005011"/>
      <w:r w:rsidRPr="00071A24">
        <w:rPr>
          <w:lang w:val="ru-RU"/>
        </w:rPr>
        <w:t xml:space="preserve">1.6. Годовая бухгалтерская отчетность организации, ценные бумаги которой допущены к организованным торгам </w:t>
      </w:r>
      <w:r w:rsidRPr="00071A24">
        <w:rPr>
          <w:lang w:val="ru-RU"/>
        </w:rPr>
        <w:br/>
        <w:t>(с ключевыми вопросами аудита)</w:t>
      </w:r>
      <w:bookmarkEnd w:id="72"/>
      <w:bookmarkEnd w:id="73"/>
    </w:p>
    <w:p w:rsidR="00EC3B7C" w:rsidRPr="00071A24" w:rsidRDefault="00EC3B7C" w:rsidP="00EC3B7C">
      <w:pPr>
        <w:autoSpaceDE w:val="0"/>
        <w:autoSpaceDN w:val="0"/>
        <w:adjustRightInd w:val="0"/>
        <w:spacing w:after="0" w:line="240" w:lineRule="auto"/>
        <w:ind w:firstLine="540"/>
        <w:jc w:val="both"/>
        <w:outlineLvl w:val="2"/>
        <w:rPr>
          <w:rFonts w:ascii="Times New Roman" w:hAnsi="Times New Roman"/>
          <w:sz w:val="28"/>
          <w:szCs w:val="28"/>
        </w:rPr>
      </w:pP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аудируемое</w:t>
      </w:r>
      <w:proofErr w:type="spellEnd"/>
      <w:r w:rsidRPr="00071A24">
        <w:rPr>
          <w:rFonts w:ascii="Times New Roman" w:hAnsi="Times New Roman"/>
          <w:b/>
          <w:i/>
          <w:sz w:val="24"/>
          <w:szCs w:val="24"/>
        </w:rPr>
        <w:t xml:space="preserve"> лицо является организацией, ценные бумаги которой допущены к организованным торгам;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годовая бухгалтерская отчетность составлена руководством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в соответствии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roofErr w:type="gramStart"/>
      <w:r w:rsidRPr="00071A24">
        <w:rPr>
          <w:rFonts w:ascii="Times New Roman" w:hAnsi="Times New Roman" w:cs="Times New Roman"/>
          <w:b/>
          <w:bCs/>
          <w:i/>
          <w:sz w:val="24"/>
          <w:szCs w:val="24"/>
        </w:rPr>
        <w:t>»</w:t>
      </w:r>
      <w:proofErr w:type="gramEnd"/>
      <w:r w:rsidRPr="00071A24">
        <w:rPr>
          <w:rFonts w:ascii="Times New Roman" w:hAnsi="Times New Roman" w:cs="Times New Roman"/>
          <w:b/>
          <w:bCs/>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rPr>
        <w:t>аудируемое</w:t>
      </w:r>
      <w:proofErr w:type="spellEnd"/>
      <w:r w:rsidRPr="00071A24">
        <w:rPr>
          <w:rFonts w:ascii="Times New Roman" w:hAnsi="Times New Roman" w:cs="Times New Roman"/>
          <w:b/>
          <w:bCs/>
          <w:i/>
          <w:sz w:val="24"/>
          <w:szCs w:val="24"/>
        </w:rPr>
        <w:t xml:space="preserve"> лицо не подготавливает прочую информацию раздел «Прочая информация» следует исключить из аудиторского заключения);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bCs/>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bCs/>
          <w:i/>
          <w:sz w:val="24"/>
          <w:szCs w:val="24"/>
        </w:rPr>
        <w:t>аудируемого</w:t>
      </w:r>
      <w:proofErr w:type="spellEnd"/>
      <w:r w:rsidRPr="00071A24">
        <w:rPr>
          <w:rFonts w:ascii="Times New Roman" w:hAnsi="Times New Roman" w:cs="Times New Roman"/>
          <w:b/>
          <w:bCs/>
          <w:i/>
          <w:sz w:val="24"/>
          <w:szCs w:val="24"/>
        </w:rPr>
        <w:t xml:space="preserve"> лица продолжать непрерывно свою </w:t>
      </w:r>
      <w:proofErr w:type="gramStart"/>
      <w:r w:rsidRPr="00071A24">
        <w:rPr>
          <w:rFonts w:ascii="Times New Roman" w:hAnsi="Times New Roman" w:cs="Times New Roman"/>
          <w:b/>
          <w:bCs/>
          <w:i/>
          <w:sz w:val="24"/>
          <w:szCs w:val="24"/>
        </w:rPr>
        <w:t>деятельность,  отсутствует</w:t>
      </w:r>
      <w:proofErr w:type="gramEnd"/>
      <w:r w:rsidRPr="00071A24">
        <w:rPr>
          <w:rFonts w:ascii="Times New Roman" w:hAnsi="Times New Roman" w:cs="Times New Roman"/>
          <w:b/>
          <w:bCs/>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w:t>
      </w:r>
      <w:r w:rsidRPr="00071A24">
        <w:rPr>
          <w:rFonts w:ascii="Times New Roman" w:hAnsi="Times New Roman" w:cs="Times New Roman"/>
          <w:b/>
          <w:bCs/>
          <w:i/>
          <w:sz w:val="24"/>
          <w:szCs w:val="24"/>
        </w:rPr>
        <w:lastRenderedPageBreak/>
        <w:t>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rPr>
        <w:t>немодифицированного</w:t>
      </w:r>
      <w:proofErr w:type="spellEnd"/>
      <w:r w:rsidRPr="00071A24">
        <w:rPr>
          <w:rFonts w:ascii="Times New Roman" w:hAnsi="Times New Roman"/>
          <w:b/>
          <w:i/>
          <w:sz w:val="24"/>
          <w:szCs w:val="24"/>
        </w:rPr>
        <w:t xml:space="preserve">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8"/>
          <w:szCs w:val="28"/>
        </w:rPr>
      </w:pPr>
      <w:r w:rsidRPr="00071A2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EC3B7C" w:rsidRPr="00071A24" w:rsidRDefault="00EC3B7C" w:rsidP="00EC3B7C">
      <w:pPr>
        <w:autoSpaceDE w:val="0"/>
        <w:autoSpaceDN w:val="0"/>
        <w:adjustRightInd w:val="0"/>
        <w:spacing w:after="0" w:line="240" w:lineRule="auto"/>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hAnsi="Times New Roman"/>
          <w:sz w:val="28"/>
          <w:szCs w:val="28"/>
        </w:rPr>
        <w:t>Мы провели аудит прилагаемой годовой бухгалтерской отчетности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xml:space="preserve">,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71A24">
        <w:rPr>
          <w:rFonts w:ascii="Times New Roman" w:eastAsia="Calibri" w:hAnsi="Times New Roman" w:cs="Times New Roman"/>
          <w:sz w:val="28"/>
          <w:szCs w:val="28"/>
        </w:rPr>
        <w:t xml:space="preserve">стандартами  </w:t>
      </w:r>
      <w:r>
        <w:rPr>
          <w:rFonts w:ascii="Times New Roman" w:eastAsia="Calibri" w:hAnsi="Times New Roman" w:cs="Times New Roman"/>
          <w:sz w:val="28"/>
          <w:szCs w:val="28"/>
        </w:rPr>
        <w:t>раскрыта</w:t>
      </w:r>
      <w:proofErr w:type="gramEnd"/>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rsidR="00EC3B7C" w:rsidRPr="00071A24" w:rsidRDefault="00EC3B7C" w:rsidP="00EC3B7C">
      <w:pPr>
        <w:pStyle w:val="af7"/>
        <w:rPr>
          <w:rFonts w:ascii="Times New Roman" w:hAnsi="Times New Roman"/>
          <w:i/>
          <w:sz w:val="28"/>
          <w:szCs w:val="28"/>
        </w:rPr>
      </w:pPr>
      <w:r w:rsidRPr="00071A24">
        <w:rPr>
          <w:rFonts w:ascii="Times New Roman" w:hAnsi="Times New Roman"/>
          <w:i/>
          <w:sz w:val="28"/>
          <w:szCs w:val="28"/>
        </w:rPr>
        <w:t xml:space="preserve">[Пример. </w:t>
      </w:r>
      <w:r w:rsidRPr="00071A24">
        <w:rPr>
          <w:rFonts w:ascii="Times New Roman" w:hAnsi="Times New Roman"/>
          <w:b/>
          <w:i/>
          <w:sz w:val="28"/>
          <w:szCs w:val="28"/>
        </w:rPr>
        <w:t>Дебиторская задолженность - пояснение [Х] годовой бухгалтерской отчетности.</w:t>
      </w:r>
      <w:r w:rsidRPr="00071A24">
        <w:rPr>
          <w:rFonts w:ascii="Times New Roman" w:hAnsi="Times New Roman"/>
          <w:i/>
          <w:sz w:val="28"/>
          <w:szCs w:val="28"/>
        </w:rPr>
        <w:t xml:space="preserve"> </w:t>
      </w:r>
    </w:p>
    <w:p w:rsidR="00EC3B7C" w:rsidRPr="00071A24" w:rsidRDefault="00EC3B7C" w:rsidP="00EC3B7C">
      <w:pPr>
        <w:pStyle w:val="af7"/>
        <w:rPr>
          <w:rFonts w:ascii="Times New Roman" w:hAnsi="Times New Roman"/>
          <w:i/>
          <w:sz w:val="28"/>
          <w:szCs w:val="28"/>
        </w:rPr>
      </w:pPr>
      <w:proofErr w:type="spellStart"/>
      <w:r w:rsidRPr="00071A24">
        <w:rPr>
          <w:rFonts w:ascii="Times New Roman" w:hAnsi="Times New Roman"/>
          <w:i/>
          <w:sz w:val="28"/>
          <w:szCs w:val="28"/>
        </w:rPr>
        <w:t>Аудируемое</w:t>
      </w:r>
      <w:proofErr w:type="spellEnd"/>
      <w:r w:rsidRPr="00071A24">
        <w:rPr>
          <w:rFonts w:ascii="Times New Roman" w:hAnsi="Times New Roman"/>
          <w:i/>
          <w:sz w:val="28"/>
          <w:szCs w:val="28"/>
        </w:rPr>
        <w:t xml:space="preserve"> лицо имеет существенные </w:t>
      </w:r>
      <w:proofErr w:type="gramStart"/>
      <w:r w:rsidRPr="00071A24">
        <w:rPr>
          <w:rFonts w:ascii="Times New Roman" w:hAnsi="Times New Roman"/>
          <w:i/>
          <w:sz w:val="28"/>
          <w:szCs w:val="28"/>
        </w:rPr>
        <w:t>остатки  дебиторской</w:t>
      </w:r>
      <w:proofErr w:type="gramEnd"/>
      <w:r w:rsidRPr="00071A24">
        <w:rPr>
          <w:rFonts w:ascii="Times New Roman" w:hAnsi="Times New Roman"/>
          <w:i/>
          <w:sz w:val="28"/>
          <w:szCs w:val="28"/>
        </w:rPr>
        <w:t xml:space="preserve">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hAnsi="Times New Roman" w:cs="Times New Roman"/>
          <w:i/>
          <w:sz w:val="28"/>
          <w:szCs w:val="28"/>
        </w:rPr>
        <w:t xml:space="preserve">Наши аудиторские процедуры включали: тестирование средств контроля процесса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w:t>
      </w:r>
      <w:proofErr w:type="spellStart"/>
      <w:r w:rsidRPr="00071A24">
        <w:rPr>
          <w:rFonts w:ascii="Times New Roman" w:hAnsi="Times New Roman" w:cs="Times New Roman"/>
          <w:i/>
          <w:sz w:val="28"/>
          <w:szCs w:val="28"/>
        </w:rPr>
        <w:t>аудируемым</w:t>
      </w:r>
      <w:proofErr w:type="spellEnd"/>
      <w:r w:rsidRPr="00071A24">
        <w:rPr>
          <w:rFonts w:ascii="Times New Roman" w:hAnsi="Times New Roman" w:cs="Times New Roman"/>
          <w:i/>
          <w:sz w:val="28"/>
          <w:szCs w:val="28"/>
        </w:rPr>
        <w:t xml:space="preserve"> лицом, о степени использования оценочных суждений при расчете резерва по сомнительным долгам.]</w:t>
      </w: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f0"/>
          <w:rFonts w:ascii="Times New Roman" w:eastAsia="Calibri" w:hAnsi="Times New Roman" w:cs="Times New Roman"/>
          <w:spacing w:val="-4"/>
          <w:kern w:val="8"/>
          <w:szCs w:val="28"/>
        </w:rPr>
        <w:footnoteReference w:id="16"/>
      </w:r>
    </w:p>
    <w:p w:rsidR="00EC3B7C" w:rsidRPr="00071A24" w:rsidRDefault="00EC3B7C" w:rsidP="00EC3B7C">
      <w:pPr>
        <w:spacing w:after="0" w:line="240" w:lineRule="auto"/>
        <w:ind w:firstLine="720"/>
        <w:jc w:val="center"/>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бухгалтерскую отчетность и наше аудиторское заключение о ней</w:t>
      </w:r>
      <w:r w:rsidRPr="00071A24">
        <w:rPr>
          <w:rFonts w:ascii="Times New Roman" w:eastAsia="Calibri" w:hAnsi="Times New Roman" w:cs="Times New Roman"/>
          <w:sz w:val="28"/>
          <w:szCs w:val="28"/>
        </w:rPr>
        <w:t>].</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EC3B7C" w:rsidRPr="00071A24" w:rsidRDefault="00EC3B7C" w:rsidP="00EC3B7C">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lastRenderedPageBreak/>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17"/>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rPr>
        <w:t>аудируемого</w:t>
      </w:r>
      <w:proofErr w:type="spellEnd"/>
      <w:r w:rsidRPr="00071A24">
        <w:rPr>
          <w:rFonts w:ascii="Times New Roman" w:hAnsi="Times New Roman"/>
          <w:sz w:val="28"/>
          <w:szCs w:val="28"/>
        </w:rPr>
        <w:t xml:space="preserve">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rPr>
        <w:t>аудируемого</w:t>
      </w:r>
      <w:proofErr w:type="spellEnd"/>
      <w:r w:rsidRPr="00071A24">
        <w:rPr>
          <w:rFonts w:ascii="Times New Roman" w:hAnsi="Times New Roman"/>
          <w:sz w:val="28"/>
          <w:szCs w:val="28"/>
        </w:rPr>
        <w:t xml:space="preserve"> лица</w:t>
      </w:r>
      <w:r w:rsidRPr="00071A24">
        <w:rPr>
          <w:rFonts w:ascii="Times New Roman" w:eastAsia="Times New Roman" w:hAnsi="Times New Roman" w:cs="Times New Roman"/>
          <w:color w:val="000000"/>
          <w:sz w:val="28"/>
          <w:szCs w:val="28"/>
        </w:rPr>
        <w:t>, прекратить ее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w:t>
      </w:r>
      <w:r w:rsidRPr="00071A24">
        <w:rPr>
          <w:rFonts w:ascii="Times New Roman" w:eastAsia="Times New Roman" w:hAnsi="Times New Roman" w:cs="Times New Roman"/>
          <w:sz w:val="28"/>
          <w:szCs w:val="28"/>
        </w:rPr>
        <w:lastRenderedPageBreak/>
        <w:t xml:space="preserve">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также предоставляем [членам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 xml:space="preserve">[членов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r w:rsidRPr="00071A24">
        <w:rPr>
          <w:rFonts w:ascii="Times New Roman" w:hAnsi="Times New Roman" w:cs="Times New Roman"/>
          <w:sz w:val="28"/>
          <w:szCs w:val="28"/>
        </w:rPr>
        <w:t xml:space="preserve">, мы определили </w:t>
      </w:r>
      <w:proofErr w:type="gramStart"/>
      <w:r w:rsidRPr="00071A24">
        <w:rPr>
          <w:rFonts w:ascii="Times New Roman" w:hAnsi="Times New Roman" w:cs="Times New Roman"/>
          <w:sz w:val="28"/>
          <w:szCs w:val="28"/>
        </w:rPr>
        <w:t>вопросы</w:t>
      </w:r>
      <w:proofErr w:type="gramEnd"/>
      <w:r w:rsidRPr="00071A24">
        <w:rPr>
          <w:rFonts w:ascii="Times New Roman" w:hAnsi="Times New Roman" w:cs="Times New Roman"/>
          <w:sz w:val="28"/>
          <w:szCs w:val="28"/>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w:t>
      </w:r>
      <w:proofErr w:type="gramStart"/>
      <w:r w:rsidRPr="00071A24">
        <w:rPr>
          <w:rFonts w:ascii="Times New Roman" w:hAnsi="Times New Roman" w:cs="Times New Roman"/>
          <w:sz w:val="28"/>
          <w:szCs w:val="28"/>
        </w:rPr>
        <w:t>или</w:t>
      </w:r>
      <w:proofErr w:type="gramEnd"/>
      <w:r w:rsidRPr="00071A24">
        <w:rPr>
          <w:rFonts w:ascii="Times New Roman" w:hAnsi="Times New Roman" w:cs="Times New Roman"/>
          <w:sz w:val="28"/>
          <w:szCs w:val="28"/>
        </w:rPr>
        <w:t xml:space="preserve"> когда в крайне редких случаях мы приходим к выводу о том, что информация о каком-либо вопросе не должна быть сообщена в нашем </w:t>
      </w:r>
      <w:r w:rsidRPr="00071A24">
        <w:rPr>
          <w:rFonts w:ascii="Times New Roman" w:hAnsi="Times New Roman" w:cs="Times New Roman"/>
          <w:sz w:val="28"/>
          <w:szCs w:val="28"/>
        </w:rPr>
        <w:lastRenderedPageBreak/>
        <w:t>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pStyle w:val="1"/>
        <w:rPr>
          <w:lang w:val="ru-RU"/>
        </w:rPr>
      </w:pPr>
      <w:bookmarkStart w:id="74" w:name="_Toc22751460"/>
      <w:r w:rsidRPr="00071A24">
        <w:rPr>
          <w:lang w:val="ru-RU"/>
        </w:rPr>
        <w:t>1.2. НЕПРЕРЫВНОСТЬ ДЕЯТЕЛЬНОСТИ</w:t>
      </w:r>
      <w:bookmarkEnd w:id="74"/>
    </w:p>
    <w:p w:rsidR="00EC3B7C" w:rsidRPr="00071A24" w:rsidRDefault="00EC3B7C" w:rsidP="00EC3B7C">
      <w:pPr>
        <w:pStyle w:val="1"/>
        <w:rPr>
          <w:rFonts w:cs="Arial"/>
          <w:szCs w:val="20"/>
          <w:lang w:val="ru-RU"/>
        </w:rPr>
      </w:pPr>
      <w:bookmarkStart w:id="75" w:name="_Toc22751461"/>
      <w:r w:rsidRPr="00071A24">
        <w:rPr>
          <w:lang w:val="ru-RU"/>
        </w:rPr>
        <w:t xml:space="preserve">1.2.1. Годовая бухгалтерская отчетность организации, ценные бумаги которой допущены к организованным торгам (с ключевыми вопросами аудита), </w:t>
      </w:r>
      <w:r w:rsidRPr="00071A24">
        <w:rPr>
          <w:rFonts w:cs="Arial"/>
          <w:szCs w:val="20"/>
          <w:lang w:val="ru-RU"/>
        </w:rPr>
        <w:t xml:space="preserve">существенная неопределенность, адекватное раскрытие информации, </w:t>
      </w:r>
      <w:proofErr w:type="spellStart"/>
      <w:r w:rsidRPr="00071A24">
        <w:rPr>
          <w:rFonts w:cs="Arial"/>
          <w:szCs w:val="20"/>
          <w:lang w:val="ru-RU"/>
        </w:rPr>
        <w:t>немодифицированное</w:t>
      </w:r>
      <w:proofErr w:type="spellEnd"/>
      <w:r w:rsidRPr="00071A24">
        <w:rPr>
          <w:rFonts w:cs="Arial"/>
          <w:szCs w:val="20"/>
          <w:lang w:val="ru-RU"/>
        </w:rPr>
        <w:t xml:space="preserve"> мнение</w:t>
      </w:r>
      <w:bookmarkEnd w:id="75"/>
      <w:r w:rsidRPr="00071A24">
        <w:rPr>
          <w:rFonts w:cs="Arial"/>
          <w:szCs w:val="20"/>
          <w:lang w:val="ru-RU"/>
        </w:rPr>
        <w:t xml:space="preserve"> </w:t>
      </w:r>
    </w:p>
    <w:p w:rsidR="00EC3B7C" w:rsidRPr="00071A24" w:rsidRDefault="00EC3B7C" w:rsidP="00EC3B7C"/>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аудируемое</w:t>
      </w:r>
      <w:proofErr w:type="spellEnd"/>
      <w:r w:rsidRPr="00071A24">
        <w:rPr>
          <w:rFonts w:ascii="Times New Roman" w:hAnsi="Times New Roman"/>
          <w:b/>
          <w:i/>
          <w:sz w:val="24"/>
          <w:szCs w:val="24"/>
        </w:rPr>
        <w:t xml:space="preserve"> лицо является организацией, ценные бумаги которой допущены к организованным торгам;</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roofErr w:type="gramStart"/>
      <w:r w:rsidRPr="00071A24">
        <w:rPr>
          <w:rFonts w:ascii="Times New Roman" w:hAnsi="Times New Roman" w:cs="Times New Roman"/>
          <w:b/>
          <w:bCs/>
          <w:i/>
          <w:sz w:val="24"/>
          <w:szCs w:val="24"/>
        </w:rPr>
        <w:t>»</w:t>
      </w:r>
      <w:proofErr w:type="gramEnd"/>
      <w:r w:rsidRPr="00071A24">
        <w:rPr>
          <w:rFonts w:ascii="Times New Roman" w:hAnsi="Times New Roman" w:cs="Times New Roman"/>
          <w:b/>
          <w:bCs/>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rPr>
        <w:t>аудируемое</w:t>
      </w:r>
      <w:proofErr w:type="spellEnd"/>
      <w:r w:rsidRPr="00071A24">
        <w:rPr>
          <w:rFonts w:ascii="Times New Roman" w:hAnsi="Times New Roman" w:cs="Times New Roman"/>
          <w:b/>
          <w:bCs/>
          <w:i/>
          <w:sz w:val="24"/>
          <w:szCs w:val="24"/>
        </w:rPr>
        <w:t xml:space="preserve"> лицо не подготавливает прочую информацию раздел «Прочая информация» следует исключить из аудиторского заключения), и аудитор не выявил в ней существенных искажений;</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lastRenderedPageBreak/>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в годовой бухгалтерской отчетности раскрыта адекватная информация о наличии существенной неопределенности;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rPr>
        <w:t>немодифицированного</w:t>
      </w:r>
      <w:proofErr w:type="spellEnd"/>
      <w:r w:rsidRPr="00071A24">
        <w:rPr>
          <w:rFonts w:ascii="Times New Roman" w:hAnsi="Times New Roman"/>
          <w:b/>
          <w:i/>
          <w:sz w:val="24"/>
          <w:szCs w:val="24"/>
        </w:rPr>
        <w:t xml:space="preserve">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sz w:val="28"/>
          <w:szCs w:val="28"/>
        </w:rPr>
      </w:pPr>
      <w:r w:rsidRPr="00071A2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0"/>
          <w:rFonts w:ascii="Times New Roman" w:hAnsi="Times New Roman"/>
          <w:szCs w:val="24"/>
        </w:rPr>
        <w:footnoteReference w:id="18"/>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hAnsi="Times New Roman"/>
          <w:sz w:val="28"/>
          <w:szCs w:val="28"/>
        </w:rPr>
        <w:t>Мы провели аудит прилагаемой годовой бухгалтерской отчетности публичного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xml:space="preserve">,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публичного 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lastRenderedPageBreak/>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Существенная неопределенность в отношении непрерывности деятельности</w:t>
      </w:r>
    </w:p>
    <w:p w:rsidR="00EC3B7C" w:rsidRPr="00071A24" w:rsidRDefault="00EC3B7C" w:rsidP="00EC3B7C">
      <w:pPr>
        <w:autoSpaceDE w:val="0"/>
        <w:autoSpaceDN w:val="0"/>
        <w:adjustRightInd w:val="0"/>
        <w:spacing w:after="0" w:line="240" w:lineRule="auto"/>
        <w:jc w:val="center"/>
        <w:outlineLvl w:val="4"/>
        <w:rPr>
          <w:iCs/>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Мы обращаем внимание на пояснение [Х] к годовой бухгалтерской отчетности, в котором указано, что </w:t>
      </w:r>
      <w:r w:rsidRPr="00071A24">
        <w:rPr>
          <w:rFonts w:ascii="Times New Roman" w:hAnsi="Times New Roman"/>
          <w:sz w:val="28"/>
          <w:szCs w:val="28"/>
        </w:rPr>
        <w:t xml:space="preserve">публичное акционерное общество «YYY» </w:t>
      </w:r>
      <w:r w:rsidRPr="00071A24">
        <w:rPr>
          <w:rFonts w:ascii="Times New Roman" w:eastAsia="Times New Roman" w:hAnsi="Times New Roman" w:cs="Times New Roman"/>
          <w:color w:val="000000"/>
          <w:sz w:val="28"/>
          <w:szCs w:val="28"/>
        </w:rPr>
        <w:t xml:space="preserve">понесло чистый убыток в сумме RRR тыс. руб. за 20хх год и по состоянию на 31 декабря 20хх года краткосрочные обязательства </w:t>
      </w:r>
      <w:r w:rsidRPr="00071A24">
        <w:rPr>
          <w:rFonts w:ascii="Times New Roman" w:hAnsi="Times New Roman"/>
          <w:sz w:val="28"/>
          <w:szCs w:val="28"/>
        </w:rPr>
        <w:t xml:space="preserve">публичного акционерного общества «YYY» </w:t>
      </w:r>
      <w:r w:rsidRPr="00071A24">
        <w:rPr>
          <w:rFonts w:ascii="Times New Roman" w:eastAsia="Times New Roman" w:hAnsi="Times New Roman" w:cs="Times New Roman"/>
          <w:color w:val="000000"/>
          <w:sz w:val="28"/>
          <w:szCs w:val="28"/>
        </w:rPr>
        <w:t xml:space="preserve">превышали его оборотные активы на </w:t>
      </w:r>
      <w:r>
        <w:rPr>
          <w:rFonts w:ascii="Times New Roman" w:eastAsia="Times New Roman" w:hAnsi="Times New Roman" w:cs="Times New Roman"/>
          <w:color w:val="000000"/>
          <w:sz w:val="28"/>
          <w:szCs w:val="28"/>
        </w:rPr>
        <w:t>PPP</w:t>
      </w:r>
      <w:r w:rsidRPr="00071A24">
        <w:rPr>
          <w:rFonts w:ascii="Times New Roman" w:eastAsia="Times New Roman" w:hAnsi="Times New Roman" w:cs="Times New Roman"/>
          <w:color w:val="000000"/>
          <w:sz w:val="28"/>
          <w:szCs w:val="28"/>
        </w:rPr>
        <w:t xml:space="preserve"> тыс. руб. Как отмечается в пояснении [Х] к годовой бухгалтерской отчетности, эти условия, наряду с другими вопросами, изложенными в пояснении [Х], указывают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rPr>
        <w:t xml:space="preserve">публичного акционерного общества «YYY» </w:t>
      </w:r>
      <w:r w:rsidRPr="00071A24">
        <w:rPr>
          <w:rFonts w:ascii="Times New Roman" w:eastAsia="Times New Roman" w:hAnsi="Times New Roman" w:cs="Times New Roman"/>
          <w:color w:val="000000"/>
          <w:sz w:val="28"/>
          <w:szCs w:val="28"/>
        </w:rPr>
        <w:t xml:space="preserve">продолжать непрерывно свою деятельность. </w:t>
      </w:r>
      <w:r w:rsidRPr="00F85626">
        <w:rPr>
          <w:rFonts w:ascii="Times New Roman" w:eastAsia="Times New Roman" w:hAnsi="Times New Roman" w:cs="Times New Roman"/>
          <w:color w:val="000000"/>
          <w:sz w:val="28"/>
          <w:szCs w:val="28"/>
        </w:rPr>
        <w:t xml:space="preserve">Наше мнение не было модифицировано в </w:t>
      </w:r>
      <w:r>
        <w:rPr>
          <w:rFonts w:ascii="Times New Roman" w:eastAsia="Times New Roman" w:hAnsi="Times New Roman" w:cs="Times New Roman"/>
          <w:color w:val="000000"/>
          <w:sz w:val="28"/>
          <w:szCs w:val="28"/>
        </w:rPr>
        <w:t>связи с этим</w:t>
      </w:r>
      <w:r w:rsidRPr="00F85626">
        <w:rPr>
          <w:rFonts w:ascii="Times New Roman" w:eastAsia="Times New Roman" w:hAnsi="Times New Roman" w:cs="Times New Roman"/>
          <w:color w:val="000000"/>
          <w:sz w:val="28"/>
          <w:szCs w:val="28"/>
        </w:rPr>
        <w:t xml:space="preserve"> обстоятельств</w:t>
      </w:r>
      <w:r>
        <w:rPr>
          <w:rFonts w:ascii="Times New Roman" w:eastAsia="Times New Roman" w:hAnsi="Times New Roman" w:cs="Times New Roman"/>
          <w:color w:val="000000"/>
          <w:sz w:val="28"/>
          <w:szCs w:val="28"/>
        </w:rPr>
        <w:t>ом.</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rsidR="00EC3B7C" w:rsidRPr="00071A24" w:rsidRDefault="00EC3B7C" w:rsidP="00EC3B7C">
      <w:pPr>
        <w:pStyle w:val="af7"/>
        <w:rPr>
          <w:rFonts w:ascii="Times New Roman" w:hAnsi="Times New Roman"/>
          <w:i/>
          <w:sz w:val="28"/>
          <w:szCs w:val="28"/>
        </w:rPr>
      </w:pPr>
      <w:r w:rsidRPr="00071A24">
        <w:rPr>
          <w:rFonts w:ascii="Times New Roman" w:hAnsi="Times New Roman"/>
          <w:i/>
          <w:sz w:val="28"/>
          <w:szCs w:val="28"/>
        </w:rPr>
        <w:t xml:space="preserve">[Пример. </w:t>
      </w:r>
      <w:r w:rsidRPr="00071A24">
        <w:rPr>
          <w:rFonts w:ascii="Times New Roman" w:hAnsi="Times New Roman"/>
          <w:b/>
          <w:i/>
          <w:sz w:val="28"/>
          <w:szCs w:val="28"/>
        </w:rPr>
        <w:t>Обесценение долгосрочных финансовых вложений - пояснение [Х] к годовой бухгалтерской отчетности.</w:t>
      </w:r>
      <w:r w:rsidRPr="00071A24">
        <w:rPr>
          <w:rFonts w:ascii="Times New Roman" w:hAnsi="Times New Roman"/>
          <w:i/>
          <w:sz w:val="28"/>
          <w:szCs w:val="28"/>
        </w:rPr>
        <w:t xml:space="preserve"> </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соответствии с ПБУ 19/02 «Учет финансовых вложений»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lastRenderedPageBreak/>
        <w:t>В 20xx году балансовая стоимость инвестиции в [объект инвестиций] превысила расчетную возмещаемую стоимость, и публичное акционерное общество «YYY» признало убыток от обесценения в сумме RRR тыс. руб. Величина инвестиции в [объект инвестиций], отраженной в годовой бухгалтерской отчетности акционерного общества «YYY» по состоянию на 31 декабря 20xx года составила RRR тыс. руб.</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Модель обесценения для расчета стоимости инвестиции в [объект инвестиций] базируется на допущениях, которые включают ставку дисконтирования до налогообложения, темп роста в терминальном периоде, долгосрочный темп роста EBITDA. </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В связи с тем, что в процессе прогнозирования и дисконтирования будущих потоков денежных средств, которые являются основой оценки </w:t>
      </w:r>
      <w:proofErr w:type="spellStart"/>
      <w:r w:rsidRPr="00071A24">
        <w:rPr>
          <w:rFonts w:ascii="Times New Roman" w:hAnsi="Times New Roman" w:cs="Times New Roman"/>
          <w:i/>
          <w:sz w:val="28"/>
          <w:szCs w:val="28"/>
        </w:rPr>
        <w:t>возмещаемости</w:t>
      </w:r>
      <w:proofErr w:type="spellEnd"/>
      <w:r w:rsidRPr="00071A24">
        <w:rPr>
          <w:rFonts w:ascii="Times New Roman" w:hAnsi="Times New Roman" w:cs="Times New Roman"/>
          <w:i/>
          <w:sz w:val="28"/>
          <w:szCs w:val="28"/>
        </w:rPr>
        <w:t>, существует неотъемлемый фактор неопределенности, мы обратили особое внимание на данную область ключевых суждений при проведении аудита.</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Наши аудиторские процедуры включали тестирование процесса составления бюджета публичного акционерного общества «YYY», на базе которого формируется расчет прогнозных значений, а также модели обесценения, подготовленной руководством, с точки зрения обоснованности и надлежащего характера принципов ее подготовки. </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В частности, мы провели тестирование структуры, внедрения и операционной эффективности средств контроля, связанных с разделением обязанностей при бюджетировании выручки и себестоимости, проведением анализа и мониторинга руководством достижения прогнозируемых значений, разделением обязанностей при последующем обновлении бюджетных данных в случае изменений в работах по договору. </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Мы привлекли наших внутренних специалистов по оценке для участия в оценке допущений и методологии, используемой руководством, при подготовке модели обесценения. В частности, наши специалисты по оценке сопоставили ставку инфляции, используемую в модели, с доступной публичной информацией, оценили ключевые исходные данные для расчета ставки дисконтирования, провели пересчет модели. Специалисты по оценке также провели </w:t>
      </w:r>
      <w:proofErr w:type="spellStart"/>
      <w:r w:rsidRPr="00071A24">
        <w:rPr>
          <w:rFonts w:ascii="Times New Roman" w:hAnsi="Times New Roman" w:cs="Times New Roman"/>
          <w:i/>
          <w:sz w:val="28"/>
          <w:szCs w:val="28"/>
        </w:rPr>
        <w:t>бенчмаркинг</w:t>
      </w:r>
      <w:proofErr w:type="spellEnd"/>
      <w:r w:rsidRPr="00071A24">
        <w:rPr>
          <w:rFonts w:ascii="Times New Roman" w:hAnsi="Times New Roman" w:cs="Times New Roman"/>
          <w:i/>
          <w:sz w:val="28"/>
          <w:szCs w:val="28"/>
        </w:rPr>
        <w:t xml:space="preserve"> с другими организациями в отрасли и сравнение прогнозных значений EBITDA и рентабельности с сопоставимыми организациями на основе их финансовых результатов за последние пять лет.</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Мы сравнили допущения, использованные руководством в отношении прогнозного периода, с заключенными договорами и планом заключения договоров, изучили публичную информацию в отношении инвестиционных планов покупателей и заказчиков публичного акционерного общества «YYY» для их сопоставления с допущениями руководства.</w:t>
      </w:r>
    </w:p>
    <w:p w:rsidR="00EC3B7C" w:rsidRPr="00071A24" w:rsidRDefault="00EC3B7C" w:rsidP="00EC3B7C">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Мы также оценили допущения, примененные публичным акционерным обществом «YYY», используя наши собственные ожидания, основанные на знании хозяйственной деятельности публичного акционерного общества «YYY» и особенностей отрасли, в которой оно осуществляет свою хозяйственную деятельность.]</w:t>
      </w: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p>
    <w:p w:rsidR="00EC3B7C" w:rsidRPr="00071A24" w:rsidRDefault="00EC3B7C" w:rsidP="00EC3B7C">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lastRenderedPageBreak/>
        <w:t>Прочая информация</w:t>
      </w:r>
      <w:r w:rsidRPr="00071A24">
        <w:rPr>
          <w:rStyle w:val="af0"/>
          <w:rFonts w:ascii="Times New Roman" w:eastAsia="Calibri" w:hAnsi="Times New Roman" w:cs="Times New Roman"/>
          <w:spacing w:val="-4"/>
          <w:kern w:val="8"/>
          <w:szCs w:val="28"/>
        </w:rPr>
        <w:footnoteReference w:id="19"/>
      </w:r>
    </w:p>
    <w:p w:rsidR="00EC3B7C" w:rsidRPr="00071A24" w:rsidRDefault="00EC3B7C" w:rsidP="00EC3B7C">
      <w:pPr>
        <w:spacing w:after="0" w:line="240" w:lineRule="auto"/>
        <w:ind w:firstLine="720"/>
        <w:jc w:val="center"/>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бухгалтерскую отчетность и наше аудиторское заключение о ней</w:t>
      </w:r>
      <w:r w:rsidRPr="00071A24">
        <w:rPr>
          <w:rFonts w:ascii="Times New Roman" w:eastAsia="Calibri" w:hAnsi="Times New Roman" w:cs="Times New Roman"/>
          <w:sz w:val="28"/>
          <w:szCs w:val="28"/>
        </w:rPr>
        <w:t>].</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EC3B7C" w:rsidRPr="00071A24" w:rsidRDefault="00EC3B7C" w:rsidP="00EC3B7C">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20"/>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rPr>
        <w:t>аудируемого</w:t>
      </w:r>
      <w:proofErr w:type="spellEnd"/>
      <w:r w:rsidRPr="00071A24">
        <w:rPr>
          <w:rFonts w:ascii="Times New Roman" w:hAnsi="Times New Roman"/>
          <w:sz w:val="28"/>
          <w:szCs w:val="28"/>
        </w:rPr>
        <w:t xml:space="preserve">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rPr>
        <w:t>аудируемое</w:t>
      </w:r>
      <w:proofErr w:type="spellEnd"/>
      <w:r w:rsidRPr="00071A24">
        <w:rPr>
          <w:rFonts w:ascii="Times New Roman" w:hAnsi="Times New Roman"/>
          <w:sz w:val="28"/>
          <w:szCs w:val="28"/>
        </w:rPr>
        <w:t xml:space="preserve"> лицо</w:t>
      </w:r>
      <w:r w:rsidRPr="00071A24">
        <w:rPr>
          <w:rFonts w:ascii="Times New Roman" w:eastAsia="Times New Roman" w:hAnsi="Times New Roman" w:cs="Times New Roman"/>
          <w:color w:val="000000"/>
          <w:sz w:val="28"/>
          <w:szCs w:val="28"/>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w:t>
      </w:r>
      <w:r w:rsidRPr="00071A24">
        <w:rPr>
          <w:rFonts w:ascii="Times New Roman" w:eastAsia="Times New Roman" w:hAnsi="Times New Roman" w:cs="Times New Roman"/>
          <w:sz w:val="28"/>
          <w:szCs w:val="28"/>
        </w:rPr>
        <w:lastRenderedPageBreak/>
        <w:t>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также предоставляем [членам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заявление</w:t>
      </w:r>
      <w:r>
        <w:rPr>
          <w:rFonts w:ascii="Times New Roman" w:eastAsia="Times New Roman" w:hAnsi="Times New Roman" w:cs="Times New Roman"/>
          <w:sz w:val="28"/>
          <w:szCs w:val="28"/>
        </w:rPr>
        <w:t xml:space="preserve"> о том</w:t>
      </w:r>
      <w:r w:rsidRPr="00071A24">
        <w:rPr>
          <w:rFonts w:ascii="Times New Roman" w:eastAsia="Times New Roman" w:hAnsi="Times New Roman" w:cs="Times New Roman"/>
          <w:sz w:val="28"/>
          <w:szCs w:val="28"/>
        </w:rPr>
        <w:t>,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 xml:space="preserve">[членов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r w:rsidRPr="00071A24">
        <w:rPr>
          <w:rFonts w:ascii="Times New Roman" w:hAnsi="Times New Roman" w:cs="Times New Roman"/>
          <w:sz w:val="28"/>
          <w:szCs w:val="28"/>
        </w:rPr>
        <w:t xml:space="preserve">, мы определили </w:t>
      </w:r>
      <w:proofErr w:type="gramStart"/>
      <w:r w:rsidRPr="00071A24">
        <w:rPr>
          <w:rFonts w:ascii="Times New Roman" w:hAnsi="Times New Roman" w:cs="Times New Roman"/>
          <w:sz w:val="28"/>
          <w:szCs w:val="28"/>
        </w:rPr>
        <w:t>вопросы</w:t>
      </w:r>
      <w:proofErr w:type="gramEnd"/>
      <w:r w:rsidRPr="00071A24">
        <w:rPr>
          <w:rFonts w:ascii="Times New Roman" w:hAnsi="Times New Roman" w:cs="Times New Roman"/>
          <w:sz w:val="28"/>
          <w:szCs w:val="28"/>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w:t>
      </w:r>
      <w:proofErr w:type="gramStart"/>
      <w:r w:rsidRPr="00071A24">
        <w:rPr>
          <w:rFonts w:ascii="Times New Roman" w:hAnsi="Times New Roman" w:cs="Times New Roman"/>
          <w:sz w:val="28"/>
          <w:szCs w:val="28"/>
        </w:rPr>
        <w:t>или</w:t>
      </w:r>
      <w:proofErr w:type="gramEnd"/>
      <w:r w:rsidRPr="00071A24">
        <w:rPr>
          <w:rFonts w:ascii="Times New Roman" w:hAnsi="Times New Roman" w:cs="Times New Roman"/>
          <w:sz w:val="28"/>
          <w:szCs w:val="28"/>
        </w:rPr>
        <w:t xml:space="preserve">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20xx года</w:t>
      </w:r>
    </w:p>
    <w:p w:rsidR="00EC3B7C" w:rsidRPr="00071A24" w:rsidRDefault="00EC3B7C" w:rsidP="00EC3B7C">
      <w:pPr>
        <w:rPr>
          <w:rFonts w:eastAsia="Calibri" w:cs="Arial"/>
          <w:b/>
          <w:bCs/>
          <w:szCs w:val="20"/>
        </w:rPr>
      </w:pPr>
    </w:p>
    <w:p w:rsidR="00EC3B7C" w:rsidRPr="00071A24" w:rsidRDefault="00EC3B7C" w:rsidP="00EC3B7C">
      <w:pPr>
        <w:pStyle w:val="1"/>
        <w:rPr>
          <w:rFonts w:cs="Arial"/>
          <w:szCs w:val="20"/>
          <w:lang w:val="ru-RU"/>
        </w:rPr>
      </w:pPr>
      <w:bookmarkStart w:id="76" w:name="_Toc22751462"/>
      <w:r w:rsidRPr="00071A24">
        <w:rPr>
          <w:lang w:val="ru-RU"/>
        </w:rPr>
        <w:t xml:space="preserve">1.2.2. Годовая бухгалтерская отчетность, </w:t>
      </w:r>
      <w:r w:rsidRPr="00071A24">
        <w:rPr>
          <w:rFonts w:cs="Arial"/>
          <w:szCs w:val="20"/>
          <w:lang w:val="ru-RU"/>
        </w:rPr>
        <w:t>существенная неопределенность, неадекватное раскрытие информации, мнение с оговоркой</w:t>
      </w:r>
      <w:bookmarkEnd w:id="76"/>
      <w:r w:rsidRPr="00071A24">
        <w:rPr>
          <w:rFonts w:cs="Arial"/>
          <w:szCs w:val="20"/>
          <w:lang w:val="ru-RU"/>
        </w:rPr>
        <w:t xml:space="preserve"> </w:t>
      </w:r>
    </w:p>
    <w:p w:rsidR="00EC3B7C" w:rsidRPr="00071A24" w:rsidRDefault="00EC3B7C" w:rsidP="00EC3B7C"/>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lastRenderedPageBreak/>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в годовой бухгалтерской отчетности не раскрыта адекватная информация о наличии существенной неопределенности;</w:t>
      </w:r>
    </w:p>
    <w:p w:rsidR="00EC3B7C" w:rsidRPr="00071A24" w:rsidRDefault="00EC3B7C" w:rsidP="00EC3B7C">
      <w:pPr>
        <w:autoSpaceDE w:val="0"/>
        <w:autoSpaceDN w:val="0"/>
        <w:adjustRightInd w:val="0"/>
        <w:spacing w:after="0" w:line="240" w:lineRule="auto"/>
        <w:ind w:left="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w:t>
      </w:r>
      <w:r w:rsidRPr="00071A24">
        <w:rPr>
          <w:rFonts w:ascii="Times New Roman" w:hAnsi="Times New Roman"/>
          <w:b/>
          <w:i/>
          <w:sz w:val="24"/>
          <w:szCs w:val="24"/>
        </w:rPr>
        <w:b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не нашла адекватным раскрытие информации по данной ситуации, так как несмотря на наличие описания соответствующих событий и условий, однозначная характеристика ситуации как свидетельствующей о наличии существенной определенности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аудиторская организация пришла к выводу о том, что влияние на годовую бухгалтерскую отчетность неадекватного раскрытия информации является существенным для годовой бухгалтерской отчетности, но не всеобъемлющим, и выразила мнение с оговоркой;</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sz w:val="28"/>
          <w:szCs w:val="28"/>
        </w:rPr>
      </w:pPr>
      <w:r w:rsidRPr="00071A2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0"/>
          <w:rFonts w:ascii="Times New Roman" w:hAnsi="Times New Roman"/>
          <w:szCs w:val="24"/>
        </w:rPr>
        <w:footnoteReference w:id="21"/>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 с оговоркой</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hAnsi="Times New Roman"/>
          <w:sz w:val="28"/>
          <w:szCs w:val="28"/>
        </w:rPr>
        <w:t>Мы провели аудит прилагаемой годовой бухгалтерской отчетности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xml:space="preserve">,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за исключением неполного раскрытия информации, указанного в разделе «Основание для выражения мнения с оговоркой» нашего заключения,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 с оговоркой</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Как описано в пояснении [Х] </w:t>
      </w:r>
      <w:r w:rsidRPr="00071A24">
        <w:rPr>
          <w:rFonts w:ascii="Times New Roman" w:eastAsia="Times New Roman" w:hAnsi="Times New Roman" w:cs="Times New Roman"/>
          <w:color w:val="000000"/>
          <w:sz w:val="28"/>
          <w:szCs w:val="28"/>
        </w:rPr>
        <w:t>к годовой бухгалтерской отчетности</w:t>
      </w:r>
      <w:r w:rsidRPr="00071A24">
        <w:rPr>
          <w:rFonts w:ascii="Times New Roman" w:eastAsia="Calibri" w:hAnsi="Times New Roman" w:cs="Times New Roman"/>
          <w:sz w:val="28"/>
          <w:szCs w:val="28"/>
        </w:rPr>
        <w:t xml:space="preserve">, срок действия соглашения о финансировании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истекает 15 марта 20хх года, и обязательства в сумме RRR тыс. руб. будут подлежать погашению на эту дату. Существует неопределенность относительно того, будет ли </w:t>
      </w:r>
      <w:r w:rsidRPr="00071A24">
        <w:rPr>
          <w:rFonts w:ascii="Times New Roman" w:hAnsi="Times New Roman"/>
          <w:sz w:val="28"/>
          <w:szCs w:val="28"/>
        </w:rPr>
        <w:t xml:space="preserve">акционерное общество «YYY» </w:t>
      </w:r>
      <w:r w:rsidRPr="00071A24">
        <w:rPr>
          <w:rFonts w:ascii="Times New Roman" w:eastAsia="Calibri" w:hAnsi="Times New Roman" w:cs="Times New Roman"/>
          <w:sz w:val="28"/>
          <w:szCs w:val="28"/>
        </w:rPr>
        <w:t xml:space="preserve">обладать достаточным количеством денежных средств для уплаты указанной суммы, когда это потребуется. </w:t>
      </w:r>
      <w:r w:rsidRPr="00071A24">
        <w:rPr>
          <w:rFonts w:ascii="Times New Roman" w:hAnsi="Times New Roman"/>
          <w:sz w:val="28"/>
          <w:szCs w:val="28"/>
        </w:rPr>
        <w:t xml:space="preserve">Акционерное общество «YYY» </w:t>
      </w:r>
      <w:r w:rsidRPr="00071A24">
        <w:rPr>
          <w:rFonts w:ascii="Times New Roman" w:eastAsia="Calibri" w:hAnsi="Times New Roman" w:cs="Times New Roman"/>
          <w:sz w:val="28"/>
          <w:szCs w:val="28"/>
        </w:rPr>
        <w:t xml:space="preserve">не смогло договориться об изменении условий соглашения или получить замещающее финансирование. Данная ситуация указывает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продолжать свою деятельность непрерывно, вследствие чего </w:t>
      </w:r>
      <w:r w:rsidRPr="00071A24">
        <w:rPr>
          <w:rFonts w:ascii="Times New Roman" w:hAnsi="Times New Roman"/>
          <w:sz w:val="28"/>
          <w:szCs w:val="28"/>
        </w:rPr>
        <w:t>акционерное общество «YYY»</w:t>
      </w:r>
      <w:r w:rsidRPr="00071A24">
        <w:rPr>
          <w:rFonts w:ascii="Times New Roman" w:eastAsia="Calibri" w:hAnsi="Times New Roman" w:cs="Times New Roman"/>
          <w:sz w:val="28"/>
          <w:szCs w:val="28"/>
        </w:rPr>
        <w:t xml:space="preserve"> может не иметь возможности реализовать свои активы и погасить свои обязательства в рамках обычных условий ведения бизнеса. </w:t>
      </w:r>
      <w:r w:rsidRPr="00655487">
        <w:rPr>
          <w:rFonts w:ascii="Times New Roman" w:eastAsia="Calibri" w:hAnsi="Times New Roman" w:cs="Times New Roman"/>
          <w:sz w:val="28"/>
          <w:szCs w:val="28"/>
        </w:rPr>
        <w:t xml:space="preserve">Информация по этому вопросу, раскрытая в </w:t>
      </w:r>
      <w:r>
        <w:rPr>
          <w:rFonts w:ascii="Times New Roman" w:eastAsia="Calibri" w:hAnsi="Times New Roman" w:cs="Times New Roman"/>
          <w:sz w:val="28"/>
          <w:szCs w:val="28"/>
        </w:rPr>
        <w:t xml:space="preserve">годовой бухгалтерской </w:t>
      </w:r>
      <w:r w:rsidRPr="00655487">
        <w:rPr>
          <w:rFonts w:ascii="Times New Roman" w:eastAsia="Calibri" w:hAnsi="Times New Roman" w:cs="Times New Roman"/>
          <w:sz w:val="28"/>
          <w:szCs w:val="28"/>
        </w:rPr>
        <w:t>отчетности, не является адекватной.</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w:t>
      </w:r>
      <w:r w:rsidRPr="00071A24">
        <w:rPr>
          <w:rFonts w:ascii="Times New Roman" w:eastAsia="Calibri" w:hAnsi="Times New Roman" w:cs="Times New Roman"/>
          <w:sz w:val="28"/>
          <w:szCs w:val="28"/>
        </w:rPr>
        <w:lastRenderedPageBreak/>
        <w:t>надлежащими, чтобы служить основанием для выражения нами мнения с оговоркой.</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22"/>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rPr>
        <w:t>аудируемого</w:t>
      </w:r>
      <w:proofErr w:type="spellEnd"/>
      <w:r w:rsidRPr="00071A24">
        <w:rPr>
          <w:rFonts w:ascii="Times New Roman" w:hAnsi="Times New Roman"/>
          <w:sz w:val="28"/>
          <w:szCs w:val="28"/>
        </w:rPr>
        <w:t xml:space="preserve">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rPr>
        <w:t>аудируемое</w:t>
      </w:r>
      <w:proofErr w:type="spellEnd"/>
      <w:r w:rsidRPr="00071A24">
        <w:rPr>
          <w:rFonts w:ascii="Times New Roman" w:hAnsi="Times New Roman"/>
          <w:sz w:val="28"/>
          <w:szCs w:val="28"/>
        </w:rPr>
        <w:t xml:space="preserve"> лицо</w:t>
      </w:r>
      <w:r w:rsidRPr="00071A24">
        <w:rPr>
          <w:rFonts w:ascii="Times New Roman" w:eastAsia="Times New Roman" w:hAnsi="Times New Roman" w:cs="Times New Roman"/>
          <w:color w:val="000000"/>
          <w:sz w:val="28"/>
          <w:szCs w:val="28"/>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w:t>
      </w:r>
      <w:r w:rsidRPr="00071A24">
        <w:rPr>
          <w:rFonts w:ascii="Times New Roman" w:eastAsia="Times New Roman" w:hAnsi="Times New Roman" w:cs="Times New Roman"/>
          <w:sz w:val="28"/>
          <w:szCs w:val="28"/>
        </w:rPr>
        <w:lastRenderedPageBreak/>
        <w:t xml:space="preserve">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20xx года</w:t>
      </w:r>
    </w:p>
    <w:p w:rsidR="00EC3B7C" w:rsidRPr="00071A24" w:rsidRDefault="00EC3B7C" w:rsidP="00EC3B7C">
      <w:pPr>
        <w:rPr>
          <w:rFonts w:eastAsia="Calibri" w:cs="Arial"/>
          <w:b/>
          <w:bCs/>
          <w:szCs w:val="20"/>
        </w:rPr>
      </w:pPr>
    </w:p>
    <w:p w:rsidR="00EC3B7C" w:rsidRPr="00071A24" w:rsidRDefault="00EC3B7C" w:rsidP="00EC3B7C">
      <w:pPr>
        <w:pStyle w:val="1"/>
        <w:rPr>
          <w:rFonts w:cs="Arial"/>
          <w:szCs w:val="20"/>
          <w:lang w:val="ru-RU"/>
        </w:rPr>
      </w:pPr>
      <w:bookmarkStart w:id="77" w:name="_Toc22751463"/>
      <w:r w:rsidRPr="00071A24">
        <w:rPr>
          <w:lang w:val="ru-RU"/>
        </w:rPr>
        <w:t xml:space="preserve">1.2.3. Годовая бухгалтерская отчетность, </w:t>
      </w:r>
      <w:r w:rsidRPr="00071A24">
        <w:rPr>
          <w:rFonts w:cs="Arial"/>
          <w:szCs w:val="20"/>
          <w:lang w:val="ru-RU"/>
        </w:rPr>
        <w:t>существенная неопределенность, информация не раскрыта, отрицательное мнение</w:t>
      </w:r>
      <w:bookmarkEnd w:id="77"/>
      <w:r w:rsidRPr="00071A24">
        <w:rPr>
          <w:rFonts w:cs="Arial"/>
          <w:szCs w:val="20"/>
          <w:lang w:val="ru-RU"/>
        </w:rPr>
        <w:t xml:space="preserve">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в годовой бухгалтерской отчетности информация о наличии существенной неопределенности не раскрыта;</w:t>
      </w:r>
    </w:p>
    <w:p w:rsidR="00EC3B7C" w:rsidRPr="00071A24" w:rsidRDefault="00EC3B7C" w:rsidP="00EC3B7C">
      <w:pPr>
        <w:autoSpaceDE w:val="0"/>
        <w:autoSpaceDN w:val="0"/>
        <w:adjustRightInd w:val="0"/>
        <w:spacing w:after="0" w:line="240" w:lineRule="auto"/>
        <w:ind w:left="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w:t>
      </w:r>
      <w:r w:rsidRPr="00071A24">
        <w:rPr>
          <w:rFonts w:ascii="Times New Roman" w:hAnsi="Times New Roman"/>
          <w:b/>
          <w:i/>
          <w:sz w:val="24"/>
          <w:szCs w:val="24"/>
        </w:rPr>
        <w:b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xml:space="preserve">- </w:t>
      </w:r>
      <w:r w:rsidRPr="008B5C30">
        <w:rPr>
          <w:rFonts w:ascii="Times New Roman" w:hAnsi="Times New Roman"/>
          <w:b/>
          <w:i/>
          <w:sz w:val="24"/>
          <w:szCs w:val="24"/>
        </w:rPr>
        <w:t>пришла к вывод</w:t>
      </w:r>
      <w:r>
        <w:rPr>
          <w:rFonts w:ascii="Times New Roman" w:hAnsi="Times New Roman"/>
          <w:b/>
          <w:i/>
          <w:sz w:val="24"/>
          <w:szCs w:val="24"/>
        </w:rPr>
        <w:t>у</w:t>
      </w:r>
      <w:r w:rsidRPr="008B5C30">
        <w:rPr>
          <w:rFonts w:ascii="Times New Roman" w:hAnsi="Times New Roman"/>
          <w:b/>
          <w:i/>
          <w:sz w:val="24"/>
          <w:szCs w:val="24"/>
        </w:rPr>
        <w:t>, что раскрытие информации по данной ситуации не является адекватным</w:t>
      </w:r>
      <w:r w:rsidRPr="00071A24">
        <w:rPr>
          <w:rFonts w:ascii="Times New Roman" w:hAnsi="Times New Roman"/>
          <w:b/>
          <w:i/>
          <w:sz w:val="24"/>
          <w:szCs w:val="24"/>
        </w:rPr>
        <w:t>, так как подлежащая раскрытию информация о существенной неопределенности не включена в годовую бухгалтерскую отчетность;</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аудиторская организация пришла к выводу о том, что влияние на годовую бухгалтерскую отчетность отсутствия информации о существенной неопределенности является существенным и всеобъемлющим, и выразила отрицательное мнение;</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sz w:val="28"/>
          <w:szCs w:val="28"/>
        </w:rPr>
      </w:pPr>
      <w:r w:rsidRPr="00071A24">
        <w:rPr>
          <w:rFonts w:ascii="Times New Roman" w:hAnsi="Times New Roman"/>
          <w:b/>
          <w:i/>
          <w:sz w:val="24"/>
          <w:szCs w:val="24"/>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0"/>
          <w:rFonts w:ascii="Times New Roman" w:hAnsi="Times New Roman"/>
          <w:szCs w:val="24"/>
        </w:rPr>
        <w:footnoteReference w:id="23"/>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keepNext/>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Отрицательное 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hAnsi="Times New Roman"/>
          <w:sz w:val="28"/>
          <w:szCs w:val="28"/>
        </w:rPr>
        <w:t>Мы провели аудит прилагаемой годовой бухгалтерской отчетности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xml:space="preserve">,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EC3B7C" w:rsidRPr="00071A24" w:rsidRDefault="00EC3B7C" w:rsidP="00EC3B7C">
      <w:pPr>
        <w:autoSpaceDE w:val="0"/>
        <w:autoSpaceDN w:val="0"/>
        <w:adjustRightInd w:val="0"/>
        <w:spacing w:after="0" w:line="240" w:lineRule="auto"/>
        <w:ind w:firstLine="720"/>
        <w:jc w:val="both"/>
        <w:outlineLvl w:val="3"/>
        <w:rPr>
          <w:rFonts w:ascii="Times New Roman" w:hAnsi="Times New Roman"/>
          <w:sz w:val="28"/>
          <w:szCs w:val="28"/>
        </w:rPr>
      </w:pPr>
      <w:r w:rsidRPr="00071A24">
        <w:rPr>
          <w:rFonts w:ascii="Times New Roman" w:hAnsi="Times New Roman"/>
          <w:sz w:val="28"/>
          <w:szCs w:val="28"/>
        </w:rPr>
        <w:t>По нашему мнению, вследствие отсутствия информации, указанной в разделе «Основание для выражения отрицательного мнения» нашего заключения, прилагаемая годовая бухгалтерская отчетность не отражает достоверно во всех существенных отношениях финансовое положение акционерного общества «YYY»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отрицательного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Срок действия соглашения о финансировании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истекает 15 марта 20хх года, и обязательства в сумме RRR тыс. руб. подлежали погашению по состоянию на 31 декабря 20хх года. </w:t>
      </w:r>
      <w:r w:rsidRPr="00071A24">
        <w:rPr>
          <w:rFonts w:ascii="Times New Roman" w:hAnsi="Times New Roman"/>
          <w:sz w:val="28"/>
          <w:szCs w:val="28"/>
        </w:rPr>
        <w:t xml:space="preserve">Акционерное общество «YYY» </w:t>
      </w:r>
      <w:r w:rsidRPr="00071A24">
        <w:rPr>
          <w:rFonts w:ascii="Times New Roman" w:eastAsia="Calibri" w:hAnsi="Times New Roman" w:cs="Times New Roman"/>
          <w:sz w:val="28"/>
          <w:szCs w:val="28"/>
        </w:rPr>
        <w:t xml:space="preserve">не смогло договориться об изменении условий соглашения или получить замещающее финансирование и рассматривает возможность начала процедуры банкротства. Данная ситуация указывает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продолжать свою деятельность непрерывно. </w:t>
      </w:r>
      <w:r w:rsidRPr="00655487">
        <w:rPr>
          <w:rFonts w:ascii="Times New Roman" w:eastAsia="Calibri" w:hAnsi="Times New Roman" w:cs="Times New Roman"/>
          <w:sz w:val="28"/>
          <w:szCs w:val="28"/>
        </w:rPr>
        <w:t xml:space="preserve">Информация по этому </w:t>
      </w:r>
      <w:r>
        <w:rPr>
          <w:rFonts w:ascii="Times New Roman" w:eastAsia="Calibri" w:hAnsi="Times New Roman" w:cs="Times New Roman"/>
          <w:sz w:val="28"/>
          <w:szCs w:val="28"/>
        </w:rPr>
        <w:t>факту</w:t>
      </w:r>
      <w:r w:rsidRPr="00655487">
        <w:rPr>
          <w:rFonts w:ascii="Times New Roman" w:eastAsia="Calibri" w:hAnsi="Times New Roman" w:cs="Times New Roman"/>
          <w:sz w:val="28"/>
          <w:szCs w:val="28"/>
        </w:rPr>
        <w:t xml:space="preserve">, раскрытая в </w:t>
      </w:r>
      <w:r>
        <w:rPr>
          <w:rFonts w:ascii="Times New Roman" w:eastAsia="Calibri" w:hAnsi="Times New Roman" w:cs="Times New Roman"/>
          <w:sz w:val="28"/>
          <w:szCs w:val="28"/>
        </w:rPr>
        <w:t xml:space="preserve">годовой бухгалтерской </w:t>
      </w:r>
      <w:r w:rsidRPr="00655487">
        <w:rPr>
          <w:rFonts w:ascii="Times New Roman" w:eastAsia="Calibri" w:hAnsi="Times New Roman" w:cs="Times New Roman"/>
          <w:sz w:val="28"/>
          <w:szCs w:val="28"/>
        </w:rPr>
        <w:t>отчетности, не является адекватной</w:t>
      </w:r>
      <w:r w:rsidRPr="00071A24">
        <w:rPr>
          <w:rFonts w:ascii="Times New Roman" w:eastAsia="Calibri" w:hAnsi="Times New Roman" w:cs="Times New Roman"/>
          <w:sz w:val="28"/>
          <w:szCs w:val="28"/>
        </w:rPr>
        <w:t>.</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w:t>
      </w:r>
      <w:r w:rsidRPr="00071A24">
        <w:rPr>
          <w:rFonts w:ascii="Times New Roman" w:eastAsia="Calibri" w:hAnsi="Times New Roman" w:cs="Times New Roman"/>
          <w:sz w:val="28"/>
          <w:szCs w:val="28"/>
        </w:rPr>
        <w:lastRenderedPageBreak/>
        <w:t>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f0"/>
          <w:rFonts w:ascii="Times New Roman" w:eastAsia="Times New Roman" w:hAnsi="Times New Roman" w:cs="Times New Roman"/>
          <w:color w:val="000000"/>
          <w:szCs w:val="28"/>
        </w:rPr>
        <w:footnoteReference w:id="24"/>
      </w:r>
      <w:r w:rsidRPr="00071A24">
        <w:rPr>
          <w:rFonts w:ascii="Times New Roman" w:eastAsia="Times New Roman" w:hAnsi="Times New Roman" w:cs="Times New Roman"/>
          <w:color w:val="000000"/>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бухгалтерскую отчетность</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rPr>
        <w:t>аудируемого</w:t>
      </w:r>
      <w:proofErr w:type="spellEnd"/>
      <w:r w:rsidRPr="00071A24">
        <w:rPr>
          <w:rFonts w:ascii="Times New Roman" w:hAnsi="Times New Roman"/>
          <w:sz w:val="28"/>
          <w:szCs w:val="28"/>
        </w:rPr>
        <w:t xml:space="preserve">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rPr>
        <w:t>аудируемое</w:t>
      </w:r>
      <w:proofErr w:type="spellEnd"/>
      <w:r w:rsidRPr="00071A24">
        <w:rPr>
          <w:rFonts w:ascii="Times New Roman" w:hAnsi="Times New Roman"/>
          <w:sz w:val="28"/>
          <w:szCs w:val="28"/>
        </w:rPr>
        <w:t xml:space="preserve"> лицо</w:t>
      </w:r>
      <w:r w:rsidRPr="00071A24">
        <w:rPr>
          <w:rFonts w:ascii="Times New Roman" w:eastAsia="Times New Roman" w:hAnsi="Times New Roman" w:cs="Times New Roman"/>
          <w:color w:val="000000"/>
          <w:sz w:val="28"/>
          <w:szCs w:val="28"/>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before="120" w:after="13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по результатам которого составлено</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p>
    <w:p w:rsidR="00EC3B7C" w:rsidRPr="00071A24" w:rsidRDefault="00EC3B7C" w:rsidP="00EC3B7C">
      <w:pPr>
        <w:autoSpaceDE w:val="0"/>
        <w:autoSpaceDN w:val="0"/>
        <w:adjustRightInd w:val="0"/>
        <w:spacing w:after="0" w:line="240" w:lineRule="auto"/>
        <w:ind w:firstLine="720"/>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20xx года</w:t>
      </w:r>
    </w:p>
    <w:p w:rsidR="00EC3B7C" w:rsidRPr="00071A24" w:rsidRDefault="00EC3B7C" w:rsidP="00EC3B7C">
      <w:pPr>
        <w:rPr>
          <w:rFonts w:eastAsia="Calibri" w:cs="Arial"/>
          <w:b/>
          <w:bCs/>
          <w:szCs w:val="20"/>
        </w:rPr>
      </w:pPr>
    </w:p>
    <w:p w:rsidR="00EC3B7C" w:rsidRPr="00071A24" w:rsidRDefault="00EC3B7C" w:rsidP="00EC3B7C">
      <w:pPr>
        <w:pStyle w:val="1"/>
        <w:rPr>
          <w:lang w:val="ru-RU"/>
        </w:rPr>
      </w:pPr>
      <w:bookmarkStart w:id="78" w:name="_Toc22751464"/>
      <w:bookmarkStart w:id="79" w:name="_Toc531005012"/>
      <w:r w:rsidRPr="00071A24">
        <w:rPr>
          <w:lang w:val="ru-RU"/>
        </w:rPr>
        <w:t>2. ОТЧЕТНОСТЬ, СОСТАВЛЕННАЯ В СООТВЕТСТВИИ С КОНЦЕПЦИЕЙ СПЕЦИАЛЬНОГО НАЗНАЧЕНИЯ</w:t>
      </w:r>
      <w:bookmarkEnd w:id="78"/>
      <w:bookmarkEnd w:id="79"/>
    </w:p>
    <w:p w:rsidR="00EC3B7C" w:rsidRPr="00071A24" w:rsidRDefault="00EC3B7C" w:rsidP="00EC3B7C">
      <w:pPr>
        <w:pStyle w:val="1"/>
        <w:rPr>
          <w:lang w:val="ru-RU"/>
        </w:rPr>
      </w:pPr>
      <w:bookmarkStart w:id="80" w:name="_Toc22751465"/>
      <w:bookmarkStart w:id="81" w:name="_Toc531005013"/>
      <w:r w:rsidRPr="00071A24">
        <w:rPr>
          <w:lang w:val="ru-RU"/>
        </w:rPr>
        <w:t>2.1. Сводный финансовый отчет политической партии</w:t>
      </w:r>
      <w:bookmarkEnd w:id="80"/>
      <w:bookmarkEnd w:id="81"/>
      <w:r w:rsidRPr="00071A24">
        <w:rPr>
          <w:lang w:val="ru-RU"/>
        </w:rPr>
        <w:t xml:space="preserve"> </w:t>
      </w:r>
    </w:p>
    <w:p w:rsidR="00EC3B7C" w:rsidRPr="00071A24" w:rsidRDefault="00EC3B7C" w:rsidP="00EC3B7C">
      <w:r w:rsidRPr="00071A24">
        <w:tab/>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является политическая партия;</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при составлении сводного финансового отчета политической </w:t>
      </w:r>
      <w:proofErr w:type="gramStart"/>
      <w:r w:rsidRPr="00071A24">
        <w:rPr>
          <w:rFonts w:ascii="Times New Roman" w:hAnsi="Times New Roman" w:cs="Times New Roman"/>
          <w:b/>
          <w:i/>
          <w:sz w:val="24"/>
          <w:szCs w:val="24"/>
        </w:rPr>
        <w:t>партии  уполномоченное</w:t>
      </w:r>
      <w:proofErr w:type="gramEnd"/>
      <w:r w:rsidRPr="00071A24">
        <w:rPr>
          <w:rFonts w:ascii="Times New Roman" w:hAnsi="Times New Roman" w:cs="Times New Roman"/>
          <w:b/>
          <w:i/>
          <w:sz w:val="24"/>
          <w:szCs w:val="24"/>
        </w:rPr>
        <w:t xml:space="preserve">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proofErr w:type="spellStart"/>
      <w:r w:rsidRPr="00071A24">
        <w:rPr>
          <w:rFonts w:ascii="Times New Roman" w:hAnsi="Times New Roman" w:cs="Times New Roman"/>
          <w:b/>
          <w:i/>
          <w:sz w:val="24"/>
          <w:szCs w:val="24"/>
        </w:rPr>
        <w:t>аудируемое</w:t>
      </w:r>
      <w:proofErr w:type="spellEnd"/>
      <w:r w:rsidRPr="00071A24">
        <w:rPr>
          <w:rFonts w:ascii="Times New Roman" w:hAnsi="Times New Roman" w:cs="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w:t>
      </w:r>
      <w:r w:rsidRPr="00071A24">
        <w:rPr>
          <w:rFonts w:ascii="Times New Roman" w:hAnsi="Times New Roman" w:cs="Times New Roman"/>
          <w:b/>
          <w:i/>
          <w:sz w:val="24"/>
          <w:szCs w:val="24"/>
        </w:rPr>
        <w:lastRenderedPageBreak/>
        <w:t>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условия аудиторского задания в части ответственности уполномоченного лица (органа) политической </w:t>
      </w:r>
      <w:proofErr w:type="gramStart"/>
      <w:r w:rsidRPr="00071A24">
        <w:rPr>
          <w:rFonts w:ascii="Times New Roman" w:hAnsi="Times New Roman" w:cs="Times New Roman"/>
          <w:b/>
          <w:i/>
          <w:sz w:val="24"/>
          <w:szCs w:val="24"/>
        </w:rPr>
        <w:t>партии  за</w:t>
      </w:r>
      <w:proofErr w:type="gramEnd"/>
      <w:r w:rsidRPr="00071A24">
        <w:rPr>
          <w:rFonts w:ascii="Times New Roman" w:hAnsi="Times New Roman" w:cs="Times New Roman"/>
          <w:b/>
          <w:i/>
          <w:sz w:val="24"/>
          <w:szCs w:val="24"/>
        </w:rPr>
        <w:t xml:space="preserve"> сводный финансовый отчет политической партии соответствуют требованиям МСА 210 «Согласование условий аудиторских заданий»;</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ограничения в отношении распространения или использования результатов аудиторского задания отсутствуют; </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EC3B7C" w:rsidRPr="00071A24" w:rsidRDefault="00EC3B7C" w:rsidP="00EC3B7C">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cs="Times New Roman"/>
          <w:b/>
          <w:i/>
          <w:sz w:val="24"/>
          <w:szCs w:val="24"/>
        </w:rPr>
        <w:t>немодифицированного</w:t>
      </w:r>
      <w:proofErr w:type="spellEnd"/>
      <w:r w:rsidRPr="00071A24">
        <w:rPr>
          <w:rFonts w:ascii="Times New Roman" w:hAnsi="Times New Roman" w:cs="Times New Roman"/>
          <w:b/>
          <w:i/>
          <w:sz w:val="24"/>
          <w:szCs w:val="24"/>
        </w:rPr>
        <w:t xml:space="preserve">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hAnsi="Times New Roman" w:cs="Times New Roman"/>
          <w:b/>
          <w:i/>
          <w:sz w:val="24"/>
          <w:szCs w:val="24"/>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b/>
          <w:i/>
          <w:sz w:val="24"/>
          <w:szCs w:val="24"/>
        </w:rPr>
        <w:t>.]</w:t>
      </w:r>
      <w:r w:rsidRPr="00071A24">
        <w:rPr>
          <w:rFonts w:ascii="Times New Roman" w:eastAsia="Calibri" w:hAnsi="Times New Roman" w:cs="Times New Roman"/>
          <w:szCs w:val="24"/>
          <w:vertAlign w:val="superscript"/>
        </w:rPr>
        <w:footnoteReference w:id="25"/>
      </w:r>
    </w:p>
    <w:p w:rsidR="00EC3B7C" w:rsidRPr="00071A24" w:rsidRDefault="00EC3B7C" w:rsidP="00EC3B7C"/>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rPr>
          <w:rFonts w:ascii="Calibri" w:eastAsia="Calibri" w:hAnsi="Calibri" w:cs="Times New Roman"/>
        </w:rPr>
      </w:pPr>
    </w:p>
    <w:p w:rsidR="00EC3B7C" w:rsidRPr="00071A24" w:rsidRDefault="00EC3B7C" w:rsidP="00EC3B7C">
      <w:pPr>
        <w:autoSpaceDE w:val="0"/>
        <w:autoSpaceDN w:val="0"/>
        <w:adjustRightInd w:val="0"/>
        <w:spacing w:after="0" w:line="240" w:lineRule="auto"/>
        <w:ind w:left="3969"/>
        <w:jc w:val="right"/>
        <w:rPr>
          <w:rFonts w:ascii="Times New Roman" w:eastAsia="Times New Roman" w:hAnsi="Times New Roman" w:cs="Times New Roman"/>
          <w:sz w:val="28"/>
          <w:szCs w:val="28"/>
        </w:rPr>
      </w:pPr>
      <w:r w:rsidRPr="00071A24">
        <w:rPr>
          <w:rFonts w:ascii="Times New Roman" w:eastAsia="Calibri" w:hAnsi="Times New Roman" w:cs="Times New Roman"/>
          <w:sz w:val="28"/>
          <w:szCs w:val="28"/>
        </w:rPr>
        <w:t>[ …]</w:t>
      </w:r>
      <w:r w:rsidRPr="00071A24">
        <w:rPr>
          <w:rFonts w:ascii="Times New Roman" w:eastAsia="Calibri" w:hAnsi="Times New Roman" w:cs="Times New Roman"/>
          <w:sz w:val="28"/>
          <w:szCs w:val="28"/>
          <w:vertAlign w:val="superscript"/>
        </w:rPr>
        <w:footnoteReference w:id="26"/>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провели аудит прилагаемого сводного финансового отчета политической партии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 за 20хх год (далее – сводный финансовый отчет).</w:t>
      </w:r>
    </w:p>
    <w:p w:rsidR="00EC3B7C" w:rsidRPr="00071A24" w:rsidRDefault="00EC3B7C" w:rsidP="00EC3B7C">
      <w:pPr>
        <w:kinsoku w:val="0"/>
        <w:overflowPunct w:val="0"/>
        <w:spacing w:after="0" w:line="240" w:lineRule="auto"/>
        <w:ind w:firstLine="720"/>
        <w:jc w:val="both"/>
        <w:rPr>
          <w:rFonts w:ascii="Times New Roman" w:eastAsia="Calibri" w:hAnsi="Times New Roman" w:cs="Times New Roman"/>
          <w:sz w:val="28"/>
          <w:szCs w:val="28"/>
        </w:rPr>
      </w:pPr>
      <w:r w:rsidRPr="00071A24">
        <w:rPr>
          <w:rFonts w:ascii="Times New Roman" w:eastAsia="Times New Roman" w:hAnsi="Times New Roman" w:cs="Times New Roman"/>
          <w:sz w:val="28"/>
          <w:szCs w:val="28"/>
        </w:rPr>
        <w:t>По нашему мнению, прилагаемый сводный финансовый отчет за 20хх</w:t>
      </w:r>
      <w:r w:rsidRPr="00071A24">
        <w:rPr>
          <w:rFonts w:ascii="Times New Roman" w:eastAsia="Calibri" w:hAnsi="Times New Roman" w:cs="Times New Roman"/>
          <w:sz w:val="28"/>
          <w:szCs w:val="28"/>
        </w:rPr>
        <w:t xml:space="preserve"> год подготовлен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w:t>
      </w:r>
      <w:r w:rsidRPr="00071A24">
        <w:rPr>
          <w:rFonts w:ascii="Times New Roman" w:eastAsia="Calibri" w:hAnsi="Times New Roman" w:cs="Times New Roman"/>
          <w:sz w:val="28"/>
          <w:szCs w:val="28"/>
        </w:rPr>
        <w:lastRenderedPageBreak/>
        <w:t>подразделения политической партии и о Рекомендациях по составлению сводного финансового отчета политической партии».</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71A24">
        <w:rPr>
          <w:rFonts w:ascii="Times New Roman" w:eastAsia="Calibri" w:hAnsi="Times New Roman" w:cs="Times New Roman"/>
          <w:sz w:val="28"/>
          <w:szCs w:val="28"/>
        </w:rPr>
        <w:t xml:space="preserve">стандартами  </w:t>
      </w:r>
      <w:r>
        <w:rPr>
          <w:rFonts w:ascii="Times New Roman" w:eastAsia="Calibri" w:hAnsi="Times New Roman" w:cs="Times New Roman"/>
          <w:sz w:val="28"/>
          <w:szCs w:val="28"/>
        </w:rPr>
        <w:t>раскрыта</w:t>
      </w:r>
      <w:proofErr w:type="gramEnd"/>
      <w:r w:rsidRPr="00071A24">
        <w:rPr>
          <w:rFonts w:ascii="Times New Roman" w:eastAsia="Calibri" w:hAnsi="Times New Roman" w:cs="Times New Roman"/>
          <w:sz w:val="28"/>
          <w:szCs w:val="28"/>
        </w:rPr>
        <w:t xml:space="preserve"> в разделе «Ответственность аудитора за аудит сводного финансового отчета» настоящего заключения. 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Важные обстоятельства – принципы учета </w:t>
      </w:r>
      <w:r w:rsidRPr="00071A24">
        <w:rPr>
          <w:rFonts w:ascii="Times New Roman" w:eastAsia="Times New Roman" w:hAnsi="Times New Roman" w:cs="Times New Roman"/>
          <w:b/>
          <w:color w:val="000000"/>
          <w:sz w:val="28"/>
          <w:szCs w:val="28"/>
        </w:rPr>
        <w:br/>
        <w:t xml:space="preserve">и ограничения в отношении распространения </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Прочие сведения</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09"/>
        <w:jc w:val="both"/>
        <w:rPr>
          <w:rFonts w:ascii="Times New Roman" w:eastAsia="Times New Roman" w:hAnsi="Times New Roman" w:cs="Times New Roman"/>
          <w:sz w:val="28"/>
          <w:szCs w:val="28"/>
        </w:rPr>
      </w:pPr>
      <w:r w:rsidRPr="00071A24">
        <w:rPr>
          <w:rFonts w:ascii="Times New Roman" w:eastAsia="Times New Roman" w:hAnsi="Times New Roman" w:cs="Times New Roman"/>
          <w:color w:val="000000"/>
          <w:sz w:val="28"/>
          <w:szCs w:val="28"/>
        </w:rPr>
        <w:t xml:space="preserve">Политическая партия </w:t>
      </w:r>
      <w:r w:rsidRPr="00071A24">
        <w:rPr>
          <w:rFonts w:ascii="Times New Roman" w:eastAsia="Times New Roman" w:hAnsi="Times New Roman" w:cs="Times New Roman"/>
          <w:sz w:val="28"/>
          <w:szCs w:val="28"/>
        </w:rPr>
        <w:t>подготовила годовую бухгалтерскую отчетность за 20хх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20хх года.</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rPr>
          <w:rFonts w:ascii="Times New Roman" w:eastAsia="Times New Roman" w:hAnsi="Times New Roman" w:cs="Times New Roman"/>
          <w:b/>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XXX</w:t>
      </w:r>
      <w:r w:rsidRPr="00071A24">
        <w:rPr>
          <w:rFonts w:ascii="Times New Roman" w:eastAsia="Times New Roman" w:hAnsi="Times New Roman" w:cs="Times New Roman"/>
          <w:b/>
          <w:color w:val="000000"/>
          <w:sz w:val="28"/>
          <w:szCs w:val="28"/>
          <w:vertAlign w:val="superscript"/>
        </w:rPr>
        <w:footnoteReference w:id="27"/>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 xml:space="preserve">и </w:t>
      </w: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vertAlign w:val="superscript"/>
        </w:rPr>
        <w:footnoteReference w:id="28"/>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 xml:space="preserve"> </w:t>
      </w:r>
      <w:r w:rsidRPr="00071A24">
        <w:rPr>
          <w:rFonts w:ascii="Times New Roman" w:eastAsia="Times New Roman" w:hAnsi="Times New Roman" w:cs="Times New Roman"/>
          <w:b/>
          <w:color w:val="000000"/>
          <w:sz w:val="28"/>
          <w:szCs w:val="28"/>
        </w:rPr>
        <w:br/>
        <w:t>за подготовку сводного финансового отчета</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XXX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XXX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u w:val="single"/>
        </w:rPr>
      </w:pPr>
      <w:r w:rsidRPr="00071A24">
        <w:rPr>
          <w:rFonts w:ascii="Times New Roman" w:eastAsia="Times New Roman" w:hAnsi="Times New Roman" w:cs="Times New Roman"/>
          <w:color w:val="000000"/>
          <w:sz w:val="28"/>
          <w:szCs w:val="28"/>
        </w:rPr>
        <w:t>При подготовке сводного финансового отчета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политической партии несет ответственность за надзор за подготовкой сводного финансового отчета.</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за аудит сводного финансового отчета</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w:t>
      </w:r>
      <w:r w:rsidRPr="00071A24">
        <w:rPr>
          <w:rFonts w:ascii="Times New Roman" w:eastAsia="Times New Roman" w:hAnsi="Times New Roman" w:cs="Times New Roman"/>
          <w:sz w:val="28"/>
          <w:szCs w:val="28"/>
        </w:rPr>
        <w:lastRenderedPageBreak/>
        <w:t>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w:t>
      </w:r>
      <w:proofErr w:type="gramStart"/>
      <w:r w:rsidRPr="00071A24">
        <w:rPr>
          <w:rFonts w:ascii="Times New Roman" w:eastAsia="Times New Roman" w:hAnsi="Times New Roman" w:cs="Times New Roman"/>
          <w:sz w:val="28"/>
          <w:szCs w:val="28"/>
        </w:rPr>
        <w:t xml:space="preserve">рассчитанных  </w:t>
      </w:r>
      <w:r w:rsidRPr="00071A24">
        <w:rPr>
          <w:rFonts w:ascii="Times New Roman" w:eastAsia="Times New Roman" w:hAnsi="Times New Roman" w:cs="Times New Roman"/>
          <w:color w:val="000000"/>
          <w:sz w:val="28"/>
          <w:szCs w:val="28"/>
        </w:rPr>
        <w:t>XXX</w:t>
      </w:r>
      <w:proofErr w:type="gramEnd"/>
      <w:r w:rsidRPr="00071A24">
        <w:rPr>
          <w:rFonts w:ascii="Times New Roman" w:eastAsia="Times New Roman" w:hAnsi="Times New Roman" w:cs="Times New Roman"/>
          <w:sz w:val="28"/>
          <w:szCs w:val="28"/>
        </w:rPr>
        <w:t xml:space="preserve">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w:t>
      </w:r>
      <w:proofErr w:type="gramStart"/>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r w:rsidRPr="00071A24">
        <w:rPr>
          <w:rFonts w:ascii="Times New Roman" w:eastAsia="Times New Roman" w:hAnsi="Times New Roman" w:cs="Times New Roman"/>
          <w:color w:val="000000"/>
          <w:sz w:val="28"/>
          <w:szCs w:val="28"/>
        </w:rPr>
        <w:t>политической</w:t>
      </w:r>
      <w:proofErr w:type="gramEnd"/>
      <w:r w:rsidRPr="00071A24">
        <w:rPr>
          <w:rFonts w:ascii="Times New Roman" w:eastAsia="Times New Roman" w:hAnsi="Times New Roman" w:cs="Times New Roman"/>
          <w:color w:val="000000"/>
          <w:sz w:val="28"/>
          <w:szCs w:val="28"/>
        </w:rPr>
        <w:t xml:space="preserve"> партии </w:t>
      </w:r>
      <w:r w:rsidRPr="00071A24">
        <w:rPr>
          <w:rFonts w:ascii="Times New Roman" w:eastAsia="Times New Roman" w:hAnsi="Times New Roman" w:cs="Times New Roman"/>
          <w:sz w:val="28"/>
          <w:szCs w:val="28"/>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rPr>
        <w:t xml:space="preserve">статьями 39 и 41 </w:t>
      </w:r>
      <w:r w:rsidRPr="00071A24">
        <w:rPr>
          <w:rFonts w:ascii="Times New Roman" w:eastAsia="Times New Roman" w:hAnsi="Times New Roman" w:cs="Times New Roman"/>
          <w:sz w:val="28"/>
          <w:szCs w:val="28"/>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результатам которого составлено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pStyle w:val="1"/>
        <w:rPr>
          <w:lang w:val="ru-RU"/>
        </w:rPr>
      </w:pPr>
      <w:bookmarkStart w:id="82" w:name="_Toc22751466"/>
      <w:bookmarkStart w:id="83" w:name="_Toc531005014"/>
      <w:r w:rsidRPr="00071A24">
        <w:rPr>
          <w:lang w:val="ru-RU"/>
        </w:rPr>
        <w:t>2.2. Сведения о поступлении и расходовании средств регионального отделения политической партии</w:t>
      </w:r>
      <w:bookmarkEnd w:id="82"/>
      <w:bookmarkEnd w:id="83"/>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 [Аудиторское заключение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аудируемым</w:t>
      </w:r>
      <w:proofErr w:type="spellEnd"/>
      <w:r w:rsidRPr="00071A24">
        <w:rPr>
          <w:rFonts w:ascii="Times New Roman" w:eastAsia="Calibri" w:hAnsi="Times New Roman" w:cs="Times New Roman"/>
          <w:b/>
          <w:i/>
          <w:sz w:val="24"/>
          <w:szCs w:val="24"/>
        </w:rPr>
        <w:t xml:space="preserve"> лицом является региональное отделение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rPr>
      </w:pPr>
      <w:r w:rsidRPr="00071A24">
        <w:rPr>
          <w:rFonts w:ascii="Times New Roman" w:eastAsia="Calibri" w:hAnsi="Times New Roman" w:cs="Times New Roman"/>
          <w:b/>
          <w:i/>
          <w:sz w:val="24"/>
          <w:szCs w:val="24"/>
        </w:rPr>
        <w:t xml:space="preserve">аудит проводился в отношении </w:t>
      </w:r>
      <w:r w:rsidRPr="00071A24">
        <w:rPr>
          <w:rFonts w:ascii="Times New Roman" w:eastAsia="Calibri" w:hAnsi="Times New Roman" w:cs="Times New Roman"/>
          <w:b/>
          <w:bCs/>
          <w:i/>
          <w:iCs/>
          <w:sz w:val="24"/>
          <w:szCs w:val="24"/>
        </w:rPr>
        <w:t xml:space="preserve"> 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при составлении </w:t>
      </w:r>
      <w:r w:rsidRPr="00071A24">
        <w:rPr>
          <w:rFonts w:ascii="Times New Roman" w:eastAsia="Calibri" w:hAnsi="Times New Roman" w:cs="Times New Roman"/>
          <w:b/>
          <w:bCs/>
          <w:i/>
          <w:iCs/>
          <w:sz w:val="24"/>
          <w:szCs w:val="24"/>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 ответственность за надзор за подготовкой </w:t>
      </w:r>
      <w:r w:rsidRPr="00071A24">
        <w:rPr>
          <w:rFonts w:ascii="Times New Roman" w:eastAsia="Calibri" w:hAnsi="Times New Roman" w:cs="Times New Roman"/>
          <w:b/>
          <w:bCs/>
          <w:i/>
          <w:iCs/>
          <w:sz w:val="24"/>
          <w:szCs w:val="24"/>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rPr>
        <w:footnoteReference w:id="29"/>
      </w:r>
      <w:r w:rsidRPr="00071A24">
        <w:rPr>
          <w:rFonts w:ascii="Times New Roman" w:eastAsia="Calibri" w:hAnsi="Times New Roman" w:cs="Times New Roman"/>
          <w:b/>
          <w:i/>
          <w:sz w:val="24"/>
          <w:szCs w:val="24"/>
        </w:rPr>
        <w:t xml:space="preserve">; </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аудируемое</w:t>
      </w:r>
      <w:proofErr w:type="spellEnd"/>
      <w:r w:rsidRPr="00071A24">
        <w:rPr>
          <w:rFonts w:ascii="Times New Roman" w:eastAsia="Calibri" w:hAnsi="Times New Roman" w:cs="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lastRenderedPageBreak/>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Calibri" w:hAnsi="Times New Roman" w:cs="Times New Roman"/>
          <w:b/>
          <w:i/>
          <w:sz w:val="24"/>
          <w:szCs w:val="24"/>
        </w:rPr>
        <w:t>аудируемого</w:t>
      </w:r>
      <w:proofErr w:type="spellEnd"/>
      <w:r w:rsidRPr="00071A24">
        <w:rPr>
          <w:rFonts w:ascii="Times New Roman" w:eastAsia="Calibri" w:hAnsi="Times New Roman" w:cs="Times New Roman"/>
          <w:b/>
          <w:i/>
          <w:sz w:val="24"/>
          <w:szCs w:val="24"/>
        </w:rPr>
        <w:t xml:space="preserve"> лица продолжать непрерывно свою деятельность, отсутствует;</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rPr>
      </w:pPr>
      <w:r w:rsidRPr="00071A24">
        <w:rPr>
          <w:rFonts w:ascii="Times New Roman" w:eastAsia="Calibri" w:hAnsi="Times New Roman" w:cs="Times New Roman"/>
          <w:b/>
          <w:bCs/>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rPr>
        <w:t xml:space="preserve"> </w:t>
      </w:r>
      <w:r w:rsidRPr="00071A24">
        <w:rPr>
          <w:rFonts w:ascii="Times New Roman" w:eastAsia="Calibri"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условия аудиторского задания в части ответственности уполномоченного лица (органа) регионального отделения политической </w:t>
      </w:r>
      <w:proofErr w:type="gramStart"/>
      <w:r w:rsidRPr="00071A24">
        <w:rPr>
          <w:rFonts w:ascii="Times New Roman" w:eastAsia="Calibri" w:hAnsi="Times New Roman" w:cs="Times New Roman"/>
          <w:b/>
          <w:i/>
          <w:sz w:val="24"/>
          <w:szCs w:val="24"/>
        </w:rPr>
        <w:t>партии  за</w:t>
      </w:r>
      <w:proofErr w:type="gramEnd"/>
      <w:r w:rsidRPr="00071A24">
        <w:rPr>
          <w:rFonts w:ascii="Times New Roman" w:eastAsia="Calibri" w:hAnsi="Times New Roman" w:cs="Times New Roman"/>
          <w:b/>
          <w:i/>
          <w:sz w:val="24"/>
          <w:szCs w:val="24"/>
        </w:rPr>
        <w:t xml:space="preserve"> </w:t>
      </w:r>
      <w:r w:rsidRPr="00071A24">
        <w:rPr>
          <w:rFonts w:ascii="Times New Roman" w:eastAsia="Calibri" w:hAnsi="Times New Roman" w:cs="Times New Roman"/>
          <w:b/>
          <w:bCs/>
          <w:i/>
          <w:iCs/>
          <w:sz w:val="24"/>
          <w:szCs w:val="24"/>
        </w:rPr>
        <w:t>сведения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соответствуют требованиям МСА 210 «</w:t>
      </w:r>
      <w:r w:rsidRPr="00071A24">
        <w:rPr>
          <w:rFonts w:ascii="Times New Roman" w:eastAsia="Calibri" w:hAnsi="Times New Roman" w:cs="Times New Roman"/>
          <w:b/>
          <w:i/>
          <w:sz w:val="24"/>
          <w:szCs w:val="24"/>
          <w:shd w:val="clear" w:color="auto" w:fill="FFFFFF"/>
        </w:rPr>
        <w:t>Согласование условий аудиторских заданий</w:t>
      </w:r>
      <w:r w:rsidRPr="00071A24">
        <w:rPr>
          <w:rFonts w:ascii="Times New Roman" w:eastAsia="Calibri" w:hAnsi="Times New Roman" w:cs="Times New Roman"/>
          <w:b/>
          <w:i/>
          <w:sz w:val="24"/>
          <w:szCs w:val="24"/>
        </w:rPr>
        <w:t>»;</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ограничения в отношении распространения или использования результатов аудиторского задания отсутствуют; </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eastAsia="Calibri" w:hAnsi="Times New Roman" w:cs="Times New Roman"/>
          <w:b/>
          <w:i/>
          <w:sz w:val="24"/>
          <w:szCs w:val="24"/>
        </w:rPr>
        <w:t>немодифицированного</w:t>
      </w:r>
      <w:proofErr w:type="spellEnd"/>
      <w:r w:rsidRPr="00071A24">
        <w:rPr>
          <w:rFonts w:ascii="Times New Roman" w:eastAsia="Calibri" w:hAnsi="Times New Roman" w:cs="Times New Roman"/>
          <w:b/>
          <w:i/>
          <w:sz w:val="24"/>
          <w:szCs w:val="24"/>
        </w:rPr>
        <w:t xml:space="preserve"> мнения в аудиторском заключении;</w:t>
      </w:r>
    </w:p>
    <w:p w:rsidR="00EC3B7C" w:rsidRPr="00071A24" w:rsidRDefault="00EC3B7C" w:rsidP="00EC3B7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помимо аудита </w:t>
      </w:r>
      <w:r w:rsidRPr="00071A24">
        <w:rPr>
          <w:rFonts w:ascii="Times New Roman" w:eastAsia="Calibri" w:hAnsi="Times New Roman" w:cs="Times New Roman"/>
          <w:b/>
          <w:bCs/>
          <w:i/>
          <w:iCs/>
          <w:sz w:val="24"/>
          <w:szCs w:val="24"/>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rPr>
        <w:footnoteReference w:id="30"/>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АУДИТОРСКОЕ ЗАКЛЮЧЕНИЕ</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left="3969"/>
        <w:jc w:val="right"/>
        <w:rPr>
          <w:rFonts w:ascii="Times New Roman" w:eastAsia="Times New Roman" w:hAnsi="Times New Roman" w:cs="Times New Roman"/>
          <w:sz w:val="28"/>
          <w:szCs w:val="28"/>
        </w:rPr>
      </w:pPr>
      <w:r w:rsidRPr="00071A24">
        <w:rPr>
          <w:rFonts w:ascii="Times New Roman" w:eastAsia="Calibri" w:hAnsi="Times New Roman" w:cs="Times New Roman"/>
          <w:sz w:val="28"/>
          <w:szCs w:val="28"/>
        </w:rPr>
        <w:t>[ …]</w:t>
      </w:r>
      <w:r w:rsidRPr="00071A24">
        <w:rPr>
          <w:rFonts w:ascii="Times New Roman" w:eastAsia="Calibri" w:hAnsi="Times New Roman" w:cs="Times New Roman"/>
          <w:sz w:val="28"/>
          <w:szCs w:val="28"/>
          <w:vertAlign w:val="superscript"/>
        </w:rPr>
        <w:footnoteReference w:id="31"/>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EC3B7C" w:rsidRPr="00071A24" w:rsidRDefault="00EC3B7C" w:rsidP="00EC3B7C">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Мы провели аудит прилагаемых сведений о поступлении и расходовании средств Сахалинского регионального отделения политической партии «YYY» (ОГРН 1000000000000, 693020</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Южно-Сахалинск,</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улица Дзержинского,</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дом 23) (далее – региональное отделение политической партии) за I, II, III и IV кварталы 20хх года (далее – сведения).</w:t>
      </w:r>
    </w:p>
    <w:p w:rsidR="00EC3B7C" w:rsidRPr="00071A24" w:rsidRDefault="00EC3B7C" w:rsidP="00EC3B7C">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w:t>
      </w:r>
      <w:r w:rsidRPr="00071A24">
        <w:rPr>
          <w:rFonts w:ascii="Times New Roman" w:eastAsia="Calibri" w:hAnsi="Times New Roman" w:cs="Times New Roman"/>
          <w:sz w:val="28"/>
          <w:szCs w:val="28"/>
        </w:rPr>
        <w:lastRenderedPageBreak/>
        <w:t>№ 153/1025</w:t>
      </w:r>
      <w:r w:rsidRPr="00071A24">
        <w:rPr>
          <w:rFonts w:ascii="Times New Roman" w:eastAsia="Calibri" w:hAnsi="Times New Roman" w:cs="Times New Roman"/>
          <w:sz w:val="28"/>
          <w:szCs w:val="28"/>
        </w:rPr>
        <w:noBreakHyphen/>
        <w:t>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EC3B7C" w:rsidRPr="00071A24" w:rsidRDefault="00EC3B7C" w:rsidP="00EC3B7C">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EC3B7C" w:rsidRPr="00071A24" w:rsidRDefault="00EC3B7C" w:rsidP="00EC3B7C">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w:t>
      </w:r>
      <w:proofErr w:type="gramStart"/>
      <w:r w:rsidRPr="00071A24">
        <w:rPr>
          <w:rFonts w:ascii="Times New Roman" w:eastAsia="Calibri" w:hAnsi="Times New Roman" w:cs="Times New Roman"/>
          <w:sz w:val="28"/>
          <w:szCs w:val="28"/>
        </w:rPr>
        <w:t xml:space="preserve">стандартами  </w:t>
      </w:r>
      <w:r>
        <w:rPr>
          <w:rFonts w:ascii="Times New Roman" w:eastAsia="Calibri" w:hAnsi="Times New Roman" w:cs="Times New Roman"/>
          <w:sz w:val="28"/>
          <w:szCs w:val="28"/>
        </w:rPr>
        <w:t>раскрыта</w:t>
      </w:r>
      <w:proofErr w:type="gramEnd"/>
      <w:r w:rsidRPr="00071A24">
        <w:rPr>
          <w:rFonts w:ascii="Times New Roman" w:eastAsia="Calibri" w:hAnsi="Times New Roman" w:cs="Times New Roman"/>
          <w:sz w:val="28"/>
          <w:szCs w:val="28"/>
        </w:rPr>
        <w:t xml:space="preserve"> в разделе «Ответственность аудитора за аудит сводного финансового отчета» настоящего заключения. 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C3B7C" w:rsidRPr="00071A24" w:rsidRDefault="00EC3B7C" w:rsidP="00EC3B7C">
      <w:pPr>
        <w:shd w:val="clear" w:color="auto" w:fill="FFFFFF"/>
        <w:spacing w:after="0" w:line="240" w:lineRule="auto"/>
        <w:ind w:firstLine="720"/>
        <w:jc w:val="both"/>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Важные обстоятельства – принципы учета </w:t>
      </w:r>
      <w:r w:rsidRPr="00071A24">
        <w:rPr>
          <w:rFonts w:ascii="Times New Roman" w:eastAsia="Times New Roman" w:hAnsi="Times New Roman" w:cs="Times New Roman"/>
          <w:b/>
          <w:color w:val="000000"/>
          <w:sz w:val="28"/>
          <w:szCs w:val="28"/>
        </w:rPr>
        <w:br/>
        <w:t>и ограничения в отношении распространения</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обращаем внимание на информацию о принципах составления сведений, изложенную в пункте Х пояснительной записки к ним.</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Прочие сведения</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09"/>
        <w:jc w:val="both"/>
        <w:rPr>
          <w:rFonts w:ascii="Times New Roman" w:eastAsia="Times New Roman" w:hAnsi="Times New Roman" w:cs="Times New Roman"/>
          <w:sz w:val="28"/>
          <w:szCs w:val="28"/>
        </w:rPr>
      </w:pPr>
      <w:r w:rsidRPr="00071A24">
        <w:rPr>
          <w:rFonts w:ascii="Times New Roman" w:eastAsia="Times New Roman" w:hAnsi="Times New Roman" w:cs="Times New Roman"/>
          <w:color w:val="000000"/>
          <w:sz w:val="28"/>
          <w:szCs w:val="28"/>
        </w:rPr>
        <w:t xml:space="preserve">Региональное отделение политической партии </w:t>
      </w:r>
      <w:r w:rsidRPr="00071A24">
        <w:rPr>
          <w:rFonts w:ascii="Times New Roman" w:eastAsia="Times New Roman" w:hAnsi="Times New Roman" w:cs="Times New Roman"/>
          <w:sz w:val="28"/>
          <w:szCs w:val="28"/>
        </w:rPr>
        <w:t>подготовило годовую бухгалтерскую отчетность за 20хх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20хх года.</w:t>
      </w: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lastRenderedPageBreak/>
        <w:t>Ответственность XXX</w:t>
      </w:r>
      <w:r w:rsidRPr="00071A24">
        <w:rPr>
          <w:rFonts w:ascii="Times New Roman" w:eastAsia="Times New Roman" w:hAnsi="Times New Roman" w:cs="Times New Roman"/>
          <w:b/>
          <w:color w:val="000000"/>
          <w:sz w:val="28"/>
          <w:szCs w:val="28"/>
          <w:vertAlign w:val="superscript"/>
        </w:rPr>
        <w:footnoteReference w:id="32"/>
      </w:r>
      <w:r w:rsidRPr="00071A24">
        <w:rPr>
          <w:rFonts w:ascii="Times New Roman" w:eastAsia="Times New Roman" w:hAnsi="Times New Roman" w:cs="Times New Roman"/>
          <w:b/>
          <w:color w:val="000000"/>
          <w:sz w:val="28"/>
          <w:szCs w:val="28"/>
        </w:rPr>
        <w:t xml:space="preserve"> и WWW</w:t>
      </w:r>
      <w:r w:rsidRPr="00071A24">
        <w:rPr>
          <w:rFonts w:ascii="Times New Roman" w:eastAsia="Times New Roman" w:hAnsi="Times New Roman" w:cs="Times New Roman"/>
          <w:color w:val="000000"/>
          <w:sz w:val="28"/>
          <w:szCs w:val="28"/>
          <w:vertAlign w:val="superscript"/>
        </w:rPr>
        <w:footnoteReference w:id="33"/>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color w:val="000000"/>
          <w:sz w:val="28"/>
          <w:szCs w:val="28"/>
        </w:rPr>
        <w:br/>
      </w:r>
      <w:r w:rsidRPr="00071A24">
        <w:rPr>
          <w:rFonts w:ascii="Times New Roman" w:eastAsia="Times New Roman" w:hAnsi="Times New Roman" w:cs="Times New Roman"/>
          <w:b/>
          <w:color w:val="000000"/>
          <w:sz w:val="28"/>
          <w:szCs w:val="28"/>
        </w:rPr>
        <w:t>за подготовку сведений</w:t>
      </w:r>
    </w:p>
    <w:p w:rsidR="00EC3B7C" w:rsidRPr="00071A24" w:rsidRDefault="00EC3B7C" w:rsidP="00EC3B7C">
      <w:pPr>
        <w:spacing w:after="0" w:line="240" w:lineRule="auto"/>
        <w:ind w:firstLine="720"/>
        <w:jc w:val="center"/>
        <w:rPr>
          <w:rFonts w:ascii="Times New Roman" w:eastAsia="Times New Roman" w:hAnsi="Times New Roman" w:cs="Times New Roman"/>
          <w:b/>
          <w:color w:val="000000"/>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XXX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XXX считает необходимой для подготовки отчета, не содержащего существенных искажений вследствие недобросовестных действий или ошибок.</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u w:val="single"/>
        </w:rPr>
      </w:pPr>
      <w:r w:rsidRPr="00071A24">
        <w:rPr>
          <w:rFonts w:ascii="Times New Roman" w:eastAsia="Times New Roman" w:hAnsi="Times New Roman" w:cs="Times New Roman"/>
          <w:color w:val="000000"/>
          <w:sz w:val="28"/>
          <w:szCs w:val="28"/>
        </w:rPr>
        <w:t>При подготовке сведений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EC3B7C" w:rsidRPr="00071A24" w:rsidRDefault="00EC3B7C" w:rsidP="00EC3B7C">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несет ответственность за надзор за подготовкой сведений.</w:t>
      </w:r>
    </w:p>
    <w:p w:rsidR="00EC3B7C" w:rsidRPr="00071A24" w:rsidRDefault="00EC3B7C" w:rsidP="00EC3B7C">
      <w:pPr>
        <w:spacing w:after="0" w:line="240" w:lineRule="auto"/>
        <w:jc w:val="center"/>
        <w:rPr>
          <w:rFonts w:ascii="Times New Roman" w:eastAsia="Times New Roman" w:hAnsi="Times New Roman" w:cs="Times New Roman"/>
          <w:color w:val="000000"/>
          <w:sz w:val="28"/>
          <w:szCs w:val="28"/>
        </w:rPr>
      </w:pPr>
    </w:p>
    <w:p w:rsidR="00EC3B7C" w:rsidRPr="00071A24" w:rsidRDefault="00EC3B7C" w:rsidP="00EC3B7C">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аудитора за аудит сведений</w:t>
      </w: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p>
    <w:p w:rsidR="00EC3B7C" w:rsidRPr="00071A24" w:rsidRDefault="00EC3B7C" w:rsidP="00EC3B7C">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w:t>
      </w:r>
      <w:r w:rsidRPr="00071A24">
        <w:rPr>
          <w:rFonts w:ascii="Times New Roman" w:eastAsia="Times New Roman" w:hAnsi="Times New Roman" w:cs="Times New Roman"/>
          <w:sz w:val="28"/>
          <w:szCs w:val="28"/>
        </w:rPr>
        <w:lastRenderedPageBreak/>
        <w:t>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rsidR="00EC3B7C" w:rsidRPr="00071A24" w:rsidRDefault="00EC3B7C" w:rsidP="00EC3B7C">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регионального отделения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и соответствующего раскрытия информации;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регионального отделения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rPr>
        <w:t>.</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результатам которого составлено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w:t>
      </w:r>
      <w:proofErr w:type="gramStart"/>
      <w:r w:rsidRPr="00071A24">
        <w:rPr>
          <w:rFonts w:ascii="Times New Roman" w:eastAsia="Times New Roman" w:hAnsi="Times New Roman" w:cs="Times New Roman"/>
          <w:sz w:val="28"/>
          <w:szCs w:val="28"/>
          <w:lang w:eastAsia="ru-RU"/>
        </w:rPr>
        <w:t xml:space="preserve">подпись]   </w:t>
      </w:r>
      <w:proofErr w:type="gramEnd"/>
      <w:r w:rsidRPr="00071A24">
        <w:rPr>
          <w:rFonts w:ascii="Times New Roman" w:eastAsia="Times New Roman" w:hAnsi="Times New Roman" w:cs="Times New Roman"/>
          <w:sz w:val="28"/>
          <w:szCs w:val="28"/>
          <w:lang w:eastAsia="ru-RU"/>
        </w:rPr>
        <w:t xml:space="preserve">       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Calibri" w:eastAsia="Calibri" w:hAnsi="Calibri" w:cs="Times New Roman"/>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 w:rsidR="00EC3B7C" w:rsidRPr="00071A24" w:rsidRDefault="00EC3B7C" w:rsidP="00EC3B7C"/>
    <w:p w:rsidR="00EC3B7C" w:rsidRPr="00071A24" w:rsidRDefault="00EC3B7C" w:rsidP="00EC3B7C">
      <w:pPr>
        <w:pStyle w:val="1"/>
        <w:spacing w:before="0"/>
        <w:rPr>
          <w:lang w:val="ru-RU"/>
        </w:rPr>
      </w:pPr>
      <w:bookmarkStart w:id="84" w:name="_Toc22751467"/>
      <w:bookmarkStart w:id="85" w:name="_Toc531005015"/>
      <w:r w:rsidRPr="00071A24">
        <w:rPr>
          <w:lang w:val="ru-RU"/>
        </w:rPr>
        <w:t>3. ПРОМЕЖУТОЧНАЯ ФИНАНСОВАЯ ИНФОРМАЦИЯ</w:t>
      </w:r>
      <w:bookmarkEnd w:id="84"/>
      <w:bookmarkEnd w:id="85"/>
    </w:p>
    <w:p w:rsidR="00EC3B7C" w:rsidRPr="00071A24" w:rsidRDefault="00EC3B7C" w:rsidP="00EC3B7C"/>
    <w:p w:rsidR="00EC3B7C" w:rsidRPr="00071A24" w:rsidRDefault="00EC3B7C" w:rsidP="00EC3B7C">
      <w:pPr>
        <w:pStyle w:val="1"/>
        <w:spacing w:before="0"/>
        <w:rPr>
          <w:szCs w:val="22"/>
          <w:lang w:val="ru-RU"/>
        </w:rPr>
      </w:pPr>
      <w:bookmarkStart w:id="86" w:name="_Toc22751468"/>
      <w:bookmarkStart w:id="87" w:name="_Toc531005016"/>
      <w:r w:rsidRPr="00071A24">
        <w:rPr>
          <w:lang w:val="ru-RU"/>
        </w:rPr>
        <w:t xml:space="preserve">3.1.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без оговорки</w:t>
      </w:r>
      <w:bookmarkEnd w:id="86"/>
      <w:bookmarkEnd w:id="87"/>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pPr>
      <w:r w:rsidRPr="00071A24">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rPr>
        <w:footnoteReference w:id="34"/>
      </w:r>
    </w:p>
    <w:p w:rsidR="00EC3B7C" w:rsidRPr="00071A24" w:rsidRDefault="00EC3B7C" w:rsidP="00EC3B7C">
      <w:pPr>
        <w:spacing w:line="240" w:lineRule="auto"/>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прилагаемого промежуточного консолидированного отчета о финансовом положении публичного акционерного </w:t>
      </w:r>
      <w:r w:rsidRPr="00071A24">
        <w:rPr>
          <w:rFonts w:ascii="Times New Roman" w:eastAsia="Calibri" w:hAnsi="Times New Roman" w:cs="Times New Roman"/>
          <w:sz w:val="28"/>
          <w:szCs w:val="28"/>
        </w:rPr>
        <w:lastRenderedPageBreak/>
        <w:t xml:space="preserve">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31 марта 20хх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20хх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«Промежуточная финансовая отчетность».</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lastRenderedPageBreak/>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pStyle w:val="1"/>
        <w:rPr>
          <w:lang w:val="ru-RU"/>
        </w:rPr>
      </w:pPr>
    </w:p>
    <w:p w:rsidR="00EC3B7C" w:rsidRPr="00071A24" w:rsidRDefault="00EC3B7C" w:rsidP="00EC3B7C">
      <w:pPr>
        <w:pStyle w:val="1"/>
        <w:rPr>
          <w:szCs w:val="22"/>
          <w:lang w:val="ru-RU"/>
        </w:rPr>
      </w:pPr>
      <w:bookmarkStart w:id="88" w:name="_Toc22751469"/>
      <w:bookmarkStart w:id="89" w:name="_Toc531005017"/>
      <w:r w:rsidRPr="00071A24">
        <w:rPr>
          <w:lang w:val="ru-RU"/>
        </w:rPr>
        <w:t xml:space="preserve">3.2.  Обзорная проверка </w:t>
      </w:r>
      <w:hyperlink w:anchor="_Interim_financial_statements:_1" w:history="1">
        <w:r w:rsidRPr="00071A24">
          <w:rPr>
            <w:szCs w:val="22"/>
            <w:lang w:val="ru-RU"/>
          </w:rPr>
          <w:t>сокращенного комплекта квартальной консолидированной финансовой информации</w:t>
        </w:r>
      </w:hyperlink>
      <w:r w:rsidRPr="00071A24">
        <w:rPr>
          <w:szCs w:val="22"/>
          <w:lang w:val="ru-RU"/>
        </w:rPr>
        <w:t>, вывод без оговорки</w:t>
      </w:r>
      <w:bookmarkEnd w:id="88"/>
      <w:bookmarkEnd w:id="89"/>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pPr>
      <w:r w:rsidRPr="00071A24">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rPr>
        <w:footnoteReference w:id="35"/>
      </w:r>
    </w:p>
    <w:p w:rsidR="00EC3B7C" w:rsidRPr="00071A24" w:rsidRDefault="00EC3B7C" w:rsidP="00EC3B7C">
      <w:pPr>
        <w:spacing w:line="240" w:lineRule="auto"/>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СОКРАЩЕННОЙ ПРОМЕЖУТОЧНОЙ КОНСОЛИДИРОВАННОЙ ФИНАНСОВОЙ ИНФОРМАЦИИ</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31 марта 20хх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w:t>
      </w:r>
      <w:r w:rsidRPr="00071A24">
        <w:rPr>
          <w:rFonts w:ascii="Times New Roman" w:eastAsia="Calibri" w:hAnsi="Times New Roman" w:cs="Times New Roman"/>
          <w:sz w:val="28"/>
          <w:szCs w:val="28"/>
        </w:rPr>
        <w:lastRenderedPageBreak/>
        <w:t>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EC3B7C" w:rsidRPr="00071A24" w:rsidRDefault="00EC3B7C" w:rsidP="00EC3B7C">
      <w:pPr>
        <w:pStyle w:val="GuideBody"/>
        <w:spacing w:before="120" w:after="120"/>
        <w:rPr>
          <w:sz w:val="20"/>
          <w:szCs w:val="20"/>
          <w:lang w:val="ru-RU" w:eastAsia="ru-RU" w:bidi="ru-RU"/>
        </w:rPr>
      </w:pPr>
      <w:r w:rsidRPr="00071A24">
        <w:rPr>
          <w:rFonts w:ascii="Times New Roman" w:eastAsia="Calibri" w:hAnsi="Times New Roman" w:cs="Times New Roman"/>
          <w:sz w:val="28"/>
          <w:szCs w:val="28"/>
          <w:lang w:val="ru-RU"/>
        </w:rPr>
        <w:tab/>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071A24">
        <w:rPr>
          <w:sz w:val="20"/>
          <w:szCs w:val="20"/>
          <w:lang w:val="ru-RU" w:eastAsia="ru-RU" w:bidi="ru-RU"/>
        </w:rPr>
        <w:t xml:space="preserve"> </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20хх года и за три месяца, закончившихся на указанную дату,</w:t>
      </w:r>
      <w:r w:rsidRPr="00071A24">
        <w:rPr>
          <w:lang w:eastAsia="ru-RU" w:bidi="ru-RU"/>
        </w:rPr>
        <w:t xml:space="preserve"> </w:t>
      </w:r>
      <w:r w:rsidRPr="00071A24">
        <w:rPr>
          <w:rFonts w:ascii="Times New Roman" w:eastAsia="Calibri" w:hAnsi="Times New Roman" w:cs="Times New Roman"/>
          <w:sz w:val="28"/>
          <w:szCs w:val="28"/>
        </w:rPr>
        <w:t xml:space="preserve">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pStyle w:val="1"/>
        <w:rPr>
          <w:szCs w:val="22"/>
          <w:lang w:val="ru-RU"/>
        </w:rPr>
      </w:pPr>
      <w:bookmarkStart w:id="90" w:name="_Toc22751470"/>
      <w:bookmarkStart w:id="91" w:name="_Toc531005018"/>
      <w:r w:rsidRPr="00071A24">
        <w:rPr>
          <w:lang w:val="ru-RU"/>
        </w:rPr>
        <w:lastRenderedPageBreak/>
        <w:t xml:space="preserve">3.3.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xml:space="preserve"> за 2-ой квартал, вывод без оговорки распространяется на промежуточные периоды текущего года</w:t>
      </w:r>
      <w:bookmarkEnd w:id="90"/>
      <w:bookmarkEnd w:id="91"/>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pPr>
      <w:r w:rsidRPr="00071A24">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rPr>
        <w:footnoteReference w:id="36"/>
      </w:r>
    </w:p>
    <w:p w:rsidR="00EC3B7C" w:rsidRPr="00071A24" w:rsidRDefault="00EC3B7C" w:rsidP="00EC3B7C">
      <w:pPr>
        <w:spacing w:line="240" w:lineRule="auto"/>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30 июня 20хх года, связанных с ним промежуточных консолидированных отчетов о прибыли или убытке и прочем совокупном доходе за трех- и шестимесячный периоды, закончившиеся 30 июня 20хх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20хх года,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lastRenderedPageBreak/>
        <w:t>Объем обзорной проверки</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20хх года, а также ее консолидированные финансовые результаты за трех- и шестимесячный периоды, закончившиеся 30 июня 20хх года, и консолидированное движение денежных средств за шестимесячный период, закончившийся на указанную дату, в соответствии с МСФО, включая требования МСФО (IAS) 34 «Промежуточная финансовая отчетность».</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pStyle w:val="1"/>
        <w:rPr>
          <w:szCs w:val="22"/>
          <w:lang w:val="ru-RU"/>
        </w:rPr>
      </w:pPr>
      <w:bookmarkStart w:id="92" w:name="_Toc22751471"/>
      <w:bookmarkStart w:id="93" w:name="_Toc531005019"/>
      <w:r w:rsidRPr="00071A24">
        <w:rPr>
          <w:lang w:val="ru-RU"/>
        </w:rPr>
        <w:t xml:space="preserve">3.4.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с оговоркой</w:t>
      </w:r>
      <w:bookmarkEnd w:id="92"/>
      <w:bookmarkEnd w:id="93"/>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обзорная проверка проводилась в соответствии с Международным стандартом обзорных проверок 2410 «Обзорная проверка промежуточной финансовой информации, </w:t>
      </w:r>
      <w:r w:rsidRPr="00071A24">
        <w:rPr>
          <w:rFonts w:ascii="Times New Roman" w:eastAsia="Calibri" w:hAnsi="Times New Roman" w:cs="Times New Roman"/>
          <w:b/>
          <w:i/>
          <w:sz w:val="24"/>
          <w:szCs w:val="24"/>
        </w:rPr>
        <w:lastRenderedPageBreak/>
        <w:t>выполняемая независимым аудитором организации»,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на основе проведенной обзорной проверки аудиторская организация сформировала вывод с оговоркой в связи с </w:t>
      </w:r>
      <w:proofErr w:type="spellStart"/>
      <w:r w:rsidRPr="00071A24">
        <w:rPr>
          <w:rFonts w:ascii="Times New Roman" w:eastAsia="Calibri" w:hAnsi="Times New Roman" w:cs="Times New Roman"/>
          <w:b/>
          <w:i/>
          <w:sz w:val="24"/>
          <w:szCs w:val="24"/>
        </w:rPr>
        <w:t>нераскрытием</w:t>
      </w:r>
      <w:proofErr w:type="spellEnd"/>
      <w:r w:rsidRPr="00071A24">
        <w:rPr>
          <w:rFonts w:ascii="Times New Roman" w:eastAsia="Calibri" w:hAnsi="Times New Roman" w:cs="Times New Roman"/>
          <w:b/>
          <w:i/>
          <w:sz w:val="24"/>
          <w:szCs w:val="24"/>
        </w:rPr>
        <w:t xml:space="preserve"> в промежуточной консолидированной финансовой отчетности имени конечной контролирующей стороны в соответствии с требованиями МСФО (IAS) 24 «Раскрытие информации о связанных сторонах»;</w:t>
      </w:r>
    </w:p>
    <w:p w:rsidR="00EC3B7C" w:rsidRPr="00071A24" w:rsidRDefault="00EC3B7C" w:rsidP="00EC3B7C">
      <w:pPr>
        <w:autoSpaceDE w:val="0"/>
        <w:autoSpaceDN w:val="0"/>
        <w:adjustRightInd w:val="0"/>
        <w:spacing w:after="0" w:line="240" w:lineRule="auto"/>
        <w:ind w:firstLine="709"/>
        <w:jc w:val="both"/>
        <w:outlineLvl w:val="2"/>
      </w:pPr>
      <w:r w:rsidRPr="00071A24">
        <w:rPr>
          <w:rFonts w:ascii="Times New Roman" w:eastAsia="Calibri" w:hAnsi="Times New Roman" w:cs="Times New Roman"/>
          <w:b/>
          <w:i/>
          <w:sz w:val="24"/>
          <w:szCs w:val="24"/>
        </w:rPr>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w:t>
      </w:r>
      <w:r w:rsidRPr="00071A24">
        <w:rPr>
          <w:rFonts w:ascii="Times New Roman" w:eastAsia="Calibri" w:hAnsi="Times New Roman" w:cs="Times New Roman"/>
          <w:szCs w:val="24"/>
          <w:vertAlign w:val="superscript"/>
        </w:rPr>
        <w:footnoteReference w:id="37"/>
      </w:r>
    </w:p>
    <w:p w:rsidR="00EC3B7C" w:rsidRPr="00071A24" w:rsidRDefault="00EC3B7C" w:rsidP="00EC3B7C">
      <w:pPr>
        <w:spacing w:line="240" w:lineRule="auto"/>
      </w:pP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31 марта 20хх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w:t>
      </w:r>
      <w:r w:rsidRPr="00071A24">
        <w:rPr>
          <w:rFonts w:ascii="Times New Roman" w:eastAsia="Calibri" w:hAnsi="Times New Roman" w:cs="Times New Roman"/>
          <w:sz w:val="28"/>
          <w:szCs w:val="28"/>
        </w:rPr>
        <w:lastRenderedPageBreak/>
        <w:t>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вывода с оговоркой</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Группа не раскрыла имя конечной контролирующей стороны по состоянию на 31 марта 20хх года. Раскрытие данной информации требуется МСФО (IAS) 24 «Раскрытие информации о связанных сторонах». Мы не имеем возможности предоставить данную информацию.</w:t>
      </w:r>
    </w:p>
    <w:p w:rsidR="00EC3B7C" w:rsidRPr="00071A24" w:rsidRDefault="00EC3B7C" w:rsidP="00EC3B7C">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 с оговоркой</w:t>
      </w:r>
    </w:p>
    <w:p w:rsidR="00EC3B7C" w:rsidRPr="00071A24" w:rsidRDefault="00EC3B7C" w:rsidP="00EC3B7C">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На основе проведенной нами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20хх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«Промежуточная финансовая отчетность».</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EC3B7C" w:rsidRPr="00071A24" w:rsidRDefault="00EC3B7C" w:rsidP="00EC3B7C">
      <w:pPr>
        <w:spacing w:line="240" w:lineRule="auto"/>
      </w:pPr>
    </w:p>
    <w:p w:rsidR="00EC3B7C" w:rsidRPr="00071A24" w:rsidRDefault="00EC3B7C" w:rsidP="00EC3B7C"/>
    <w:p w:rsidR="00EC3B7C" w:rsidRPr="00071A24" w:rsidRDefault="00EC3B7C" w:rsidP="00EC3B7C">
      <w:pPr>
        <w:pStyle w:val="1"/>
        <w:spacing w:before="0"/>
        <w:rPr>
          <w:lang w:val="ru-RU"/>
        </w:rPr>
      </w:pPr>
      <w:bookmarkStart w:id="94" w:name="_Toc22751472"/>
      <w:r w:rsidRPr="00071A24">
        <w:rPr>
          <w:lang w:val="ru-RU"/>
        </w:rPr>
        <w:t>4. СОГЛАСОВАННЫЕ ПРОЦЕДУРЫ</w:t>
      </w:r>
      <w:bookmarkEnd w:id="94"/>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[Отчет по результатам выполненных согласованных процедур составлен аудиторской организацией при следующих обстоятельствах:</w:t>
      </w:r>
    </w:p>
    <w:p w:rsidR="00EC3B7C" w:rsidRPr="00071A24" w:rsidRDefault="00EC3B7C" w:rsidP="00EC3B7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задание проводилось в соответствии с Международным стандартом сопутствующих услуг 4400 «Задания по выполнению согласованных процедур в отношении </w:t>
      </w:r>
      <w:r w:rsidRPr="00071A24">
        <w:rPr>
          <w:rFonts w:ascii="Times New Roman" w:eastAsia="Calibri" w:hAnsi="Times New Roman" w:cs="Times New Roman"/>
          <w:b/>
          <w:i/>
          <w:sz w:val="24"/>
          <w:szCs w:val="24"/>
        </w:rPr>
        <w:lastRenderedPageBreak/>
        <w:t>финансовой информации», введенным в действие и подлежащим применению на территории Российской Федерации;</w:t>
      </w:r>
    </w:p>
    <w:p w:rsidR="00EC3B7C" w:rsidRPr="00071A24" w:rsidRDefault="00EC3B7C" w:rsidP="00EC3B7C">
      <w:pPr>
        <w:autoSpaceDE w:val="0"/>
        <w:autoSpaceDN w:val="0"/>
        <w:adjustRightInd w:val="0"/>
        <w:spacing w:after="0" w:line="240" w:lineRule="auto"/>
        <w:ind w:firstLine="709"/>
        <w:jc w:val="both"/>
        <w:outlineLvl w:val="2"/>
      </w:pPr>
      <w:r w:rsidRPr="00071A24">
        <w:rPr>
          <w:rFonts w:ascii="Times New Roman" w:hAnsi="Times New Roman" w:cs="Times New Roman"/>
          <w:b/>
          <w:bCs/>
          <w:i/>
          <w:sz w:val="24"/>
          <w:szCs w:val="24"/>
        </w:rPr>
        <w:t>при  выполнении задания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r w:rsidRPr="00071A24">
        <w:rPr>
          <w:rFonts w:ascii="Times New Roman" w:eastAsia="Calibri" w:hAnsi="Times New Roman" w:cs="Times New Roman"/>
          <w:b/>
          <w:i/>
          <w:sz w:val="24"/>
          <w:szCs w:val="24"/>
        </w:rPr>
        <w:t>]</w:t>
      </w:r>
      <w:r w:rsidRPr="00071A24">
        <w:rPr>
          <w:rFonts w:ascii="Times New Roman" w:eastAsia="Calibri" w:hAnsi="Times New Roman" w:cs="Times New Roman"/>
          <w:szCs w:val="24"/>
          <w:vertAlign w:val="superscript"/>
        </w:rPr>
        <w:footnoteReference w:id="38"/>
      </w:r>
    </w:p>
    <w:p w:rsidR="00EC3B7C" w:rsidRPr="00071A24" w:rsidRDefault="00EC3B7C" w:rsidP="00EC3B7C"/>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ОТЧЕТ ОБ ОБНАРУЖЕННЫХ ФАКТАХ</w:t>
      </w:r>
    </w:p>
    <w:p w:rsidR="00EC3B7C" w:rsidRPr="00071A24" w:rsidRDefault="00EC3B7C" w:rsidP="00EC3B7C">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EC3B7C" w:rsidRPr="00071A24" w:rsidRDefault="00EC3B7C" w:rsidP="00EC3B7C">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Руководству акционерного общества «YYY»</w:t>
      </w:r>
    </w:p>
    <w:p w:rsidR="00EC3B7C" w:rsidRPr="00071A24" w:rsidRDefault="00EC3B7C" w:rsidP="00EC3B7C"/>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w:t>
      </w:r>
      <w:r w:rsidRPr="00071A24">
        <w:rPr>
          <w:rFonts w:ascii="Times New Roman" w:eastAsia="Times New Roman" w:hAnsi="Times New Roman" w:cs="Times New Roman"/>
          <w:color w:val="000000"/>
          <w:sz w:val="28"/>
          <w:szCs w:val="28"/>
        </w:rPr>
        <w:t>выполнили</w:t>
      </w:r>
      <w:r w:rsidRPr="00071A24">
        <w:rPr>
          <w:rFonts w:ascii="Times New Roman" w:eastAsia="Calibri" w:hAnsi="Times New Roman" w:cs="Times New Roman"/>
          <w:sz w:val="28"/>
          <w:szCs w:val="28"/>
        </w:rPr>
        <w:t xml:space="preserve"> согласованные с Вами и перечисленные ниже процедуры в отношении кредиторской задолженности акционерного общества «YYY» по состоянию на 31 марта 20хх года. Задание было выполнено в соответствии с   Международным стандартом сопутствующих услуг 4400 «Задания по выполнению согласованных процедур в отношении финансовой информации». Процедуры были выполнены исключительно с целью оказания Вам содействия в оценке обоснованности данных по указанной кредиторской задолженности.</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Выполненные нами процедуры и факты, обнаруженные по результатам их выполнения, представлены ниже:</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1. Мы получили и провели пересчет поступлений по счетам кредиторской задолженности, включенным в </w:t>
      </w:r>
      <w:proofErr w:type="spellStart"/>
      <w:r w:rsidRPr="00071A24">
        <w:rPr>
          <w:rFonts w:ascii="Times New Roman" w:eastAsia="Calibri" w:hAnsi="Times New Roman" w:cs="Times New Roman"/>
          <w:sz w:val="28"/>
          <w:szCs w:val="28"/>
        </w:rPr>
        <w:t>оборотно</w:t>
      </w:r>
      <w:proofErr w:type="spellEnd"/>
      <w:r w:rsidRPr="00071A24">
        <w:rPr>
          <w:rFonts w:ascii="Times New Roman" w:eastAsia="Calibri" w:hAnsi="Times New Roman" w:cs="Times New Roman"/>
          <w:sz w:val="28"/>
          <w:szCs w:val="28"/>
        </w:rPr>
        <w:t>-сальдовую ведомость, по состоянию на 31 марта 20хх года, подготовленную акционерным обществом «YYY».  Мы сравнили итоговую сумму с остатком, отраженным по соответствующему счету главной книги.</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результатам выполненных процедур мы установили, что суммирование произведено корректно, расхождения итоговой суммы отсутствуют.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2. Мы провели сверку прилагаемого списка крупных поставщиков и остатков задолженности перед ними по состоянию на 31 марта 20хх года с соответствующими наименованиями и остатками, указанными в </w:t>
      </w:r>
      <w:proofErr w:type="spellStart"/>
      <w:r w:rsidRPr="00071A24">
        <w:rPr>
          <w:rFonts w:ascii="Times New Roman" w:eastAsia="Calibri" w:hAnsi="Times New Roman" w:cs="Times New Roman"/>
          <w:sz w:val="28"/>
          <w:szCs w:val="28"/>
        </w:rPr>
        <w:t>оборотно</w:t>
      </w:r>
      <w:proofErr w:type="spellEnd"/>
      <w:r w:rsidRPr="00071A24">
        <w:rPr>
          <w:rFonts w:ascii="Times New Roman" w:eastAsia="Calibri" w:hAnsi="Times New Roman" w:cs="Times New Roman"/>
          <w:sz w:val="28"/>
          <w:szCs w:val="28"/>
        </w:rPr>
        <w:t>-сальдовой ведомости.</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результатам выполненных процедур мы установили, что расхождения между сверенными остатками отсутствуют.  </w:t>
      </w:r>
    </w:p>
    <w:p w:rsidR="00EC3B7C" w:rsidRPr="00071A24" w:rsidRDefault="00EC3B7C" w:rsidP="00EC3B7C">
      <w:pPr>
        <w:autoSpaceDE w:val="0"/>
        <w:autoSpaceDN w:val="0"/>
        <w:adjustRightInd w:val="0"/>
        <w:spacing w:after="0" w:line="240" w:lineRule="auto"/>
        <w:ind w:firstLine="720"/>
        <w:jc w:val="both"/>
        <w:rPr>
          <w:rFonts w:ascii="Arial" w:hAnsi="Arial" w:cs="Arial"/>
          <w:sz w:val="20"/>
          <w:szCs w:val="20"/>
        </w:rPr>
      </w:pPr>
      <w:r w:rsidRPr="00071A24">
        <w:rPr>
          <w:rFonts w:ascii="Times New Roman" w:eastAsia="Calibri" w:hAnsi="Times New Roman" w:cs="Times New Roman"/>
          <w:sz w:val="28"/>
          <w:szCs w:val="28"/>
        </w:rPr>
        <w:t xml:space="preserve">3. Мы получили подтверждения задолженности от поставщиков или направили им запросы о подтверждении остатков задолженности по состоянию на 31 марта 20хх года.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Из 89 поставщиков мы получили ответы от 85 поставщиков, и четыре поставщика нам не ответили.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Arial" w:hAnsi="Arial" w:cs="Arial"/>
          <w:sz w:val="20"/>
          <w:szCs w:val="20"/>
        </w:rPr>
      </w:pPr>
      <w:r w:rsidRPr="00071A24">
        <w:rPr>
          <w:rFonts w:ascii="Times New Roman" w:eastAsia="Calibri" w:hAnsi="Times New Roman" w:cs="Times New Roman"/>
          <w:sz w:val="28"/>
          <w:szCs w:val="28"/>
        </w:rPr>
        <w:t xml:space="preserve">4. Мы сравнили полученные подтверждения с остатками, указанными в пункте 2 выше. Мы установили, что в 82 полученных ответах расхождения </w:t>
      </w:r>
      <w:r w:rsidRPr="00071A24">
        <w:rPr>
          <w:rFonts w:ascii="Times New Roman" w:eastAsia="Calibri" w:hAnsi="Times New Roman" w:cs="Times New Roman"/>
          <w:sz w:val="28"/>
          <w:szCs w:val="28"/>
        </w:rPr>
        <w:lastRenderedPageBreak/>
        <w:t xml:space="preserve">отсутствуют. Расхождения </w:t>
      </w:r>
      <w:r>
        <w:rPr>
          <w:rFonts w:ascii="Times New Roman" w:eastAsia="Calibri" w:hAnsi="Times New Roman" w:cs="Times New Roman"/>
          <w:sz w:val="28"/>
          <w:szCs w:val="28"/>
        </w:rPr>
        <w:t>в</w:t>
      </w:r>
      <w:r w:rsidRPr="00071A24">
        <w:rPr>
          <w:rFonts w:ascii="Times New Roman" w:eastAsia="Calibri" w:hAnsi="Times New Roman" w:cs="Times New Roman"/>
          <w:sz w:val="28"/>
          <w:szCs w:val="28"/>
        </w:rPr>
        <w:t xml:space="preserve"> оставшихся трех ответах не превышают RRR рублей каждое. </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Поскольку указанные выше процедуры не являются аудитом или обзорной проверкой, проводимыми в соответствии с Международными стандартами аудита (МСА) или Международными стандартами обзорных проверок (МСОП), мы не выражаем уверенности в отношении кредиторской задолженности акционерного общества «YYY» по состоянию на 31 марта 20хх года.</w:t>
      </w:r>
    </w:p>
    <w:p w:rsidR="00EC3B7C" w:rsidRPr="00071A24" w:rsidRDefault="00EC3B7C" w:rsidP="00EC3B7C">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Если бы мы выполнили дополнительные процедуры или провели </w:t>
      </w:r>
      <w:proofErr w:type="gramStart"/>
      <w:r w:rsidRPr="00071A24">
        <w:rPr>
          <w:rFonts w:ascii="Times New Roman" w:eastAsia="Calibri" w:hAnsi="Times New Roman" w:cs="Times New Roman"/>
          <w:sz w:val="28"/>
          <w:szCs w:val="28"/>
        </w:rPr>
        <w:t>аудит</w:t>
      </w:r>
      <w:proofErr w:type="gramEnd"/>
      <w:r w:rsidRPr="00071A24">
        <w:rPr>
          <w:rFonts w:ascii="Times New Roman" w:eastAsia="Calibri" w:hAnsi="Times New Roman" w:cs="Times New Roman"/>
          <w:sz w:val="28"/>
          <w:szCs w:val="28"/>
        </w:rPr>
        <w:t xml:space="preserve"> или обзорную проверку в соответствии с МСА или МСОП, то мы, возможно, могли бы обнаружить другие факты, о которых Вы были бы проинформированы.</w:t>
      </w:r>
    </w:p>
    <w:p w:rsidR="00EC3B7C" w:rsidRPr="00071A24" w:rsidRDefault="00EC3B7C" w:rsidP="00EC3B7C">
      <w:pPr>
        <w:spacing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Наш отчет предназначен для использования исключительно в целях, указанных в первом параграфе настоящего отчета, а также для Вашего сведения. Настоящий отчет не подлежит использованию в каких-либо иных целях или передаче иным лицам. Настоящий отчет относится только к упомянутым выше счетам и статьям и не распространяется на бухгалтерскую отчетность акционерного общества «YYY» в целом.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EC3B7C" w:rsidRPr="00071A24" w:rsidRDefault="00EC3B7C" w:rsidP="00EC3B7C">
      <w:pPr>
        <w:kinsoku w:val="0"/>
        <w:overflowPunct w:val="0"/>
        <w:spacing w:after="0" w:line="240" w:lineRule="auto"/>
        <w:jc w:val="both"/>
        <w:rPr>
          <w:rFonts w:ascii="Times New Roman" w:eastAsia="Times New Roman" w:hAnsi="Times New Roman" w:cs="Times New Roman"/>
          <w:sz w:val="28"/>
          <w:szCs w:val="28"/>
          <w:lang w:eastAsia="ru-RU"/>
        </w:rPr>
      </w:pP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член саморегулируемой организации аудиторов «NNN», </w:t>
      </w:r>
    </w:p>
    <w:p w:rsidR="00EC3B7C" w:rsidRPr="00071A24" w:rsidRDefault="00EC3B7C" w:rsidP="00EC3B7C">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Pr="00071A24" w:rsidRDefault="00EC3B7C" w:rsidP="00EC3B7C">
      <w:pPr>
        <w:autoSpaceDE w:val="0"/>
        <w:autoSpaceDN w:val="0"/>
        <w:adjustRightInd w:val="0"/>
        <w:spacing w:after="0" w:line="240" w:lineRule="auto"/>
        <w:rPr>
          <w:rFonts w:ascii="Times New Roman" w:eastAsia="Calibri" w:hAnsi="Times New Roman" w:cs="Times New Roman"/>
          <w:sz w:val="28"/>
          <w:szCs w:val="28"/>
        </w:rPr>
      </w:pPr>
    </w:p>
    <w:p w:rsidR="00EC3B7C" w:rsidRDefault="00EC3B7C" w:rsidP="00EC3B7C">
      <w:pPr>
        <w:autoSpaceDE w:val="0"/>
        <w:autoSpaceDN w:val="0"/>
        <w:adjustRightInd w:val="0"/>
        <w:spacing w:after="0" w:line="240" w:lineRule="auto"/>
      </w:pPr>
      <w:r w:rsidRPr="00071A24">
        <w:rPr>
          <w:rFonts w:ascii="Times New Roman" w:eastAsia="Times New Roman" w:hAnsi="Times New Roman" w:cs="Times New Roman"/>
          <w:sz w:val="28"/>
          <w:szCs w:val="28"/>
          <w:lang w:eastAsia="ru-RU"/>
        </w:rPr>
        <w:t>«_____» _____________ 20хх года</w:t>
      </w:r>
    </w:p>
    <w:p w:rsidR="00EC3B7C" w:rsidRDefault="00EC3B7C" w:rsidP="00C81ADD">
      <w:pPr>
        <w:tabs>
          <w:tab w:val="left" w:pos="5448"/>
        </w:tabs>
        <w:rPr>
          <w:rFonts w:ascii="Times New Roman" w:hAnsi="Times New Roman" w:cs="Times New Roman"/>
          <w:sz w:val="28"/>
          <w:szCs w:val="28"/>
          <w:highlight w:val="yellow"/>
        </w:rPr>
      </w:pPr>
    </w:p>
    <w:p w:rsidR="00EC3B7C" w:rsidRDefault="00EC3B7C" w:rsidP="00C81ADD">
      <w:pPr>
        <w:tabs>
          <w:tab w:val="left" w:pos="5448"/>
        </w:tabs>
        <w:rPr>
          <w:rFonts w:ascii="Times New Roman" w:hAnsi="Times New Roman" w:cs="Times New Roman"/>
          <w:sz w:val="28"/>
          <w:szCs w:val="28"/>
          <w:highlight w:val="yellow"/>
        </w:rPr>
      </w:pPr>
    </w:p>
    <w:p w:rsidR="00EC3B7C" w:rsidRDefault="00EC3B7C" w:rsidP="00C81ADD">
      <w:pPr>
        <w:tabs>
          <w:tab w:val="left" w:pos="5448"/>
        </w:tabs>
        <w:rPr>
          <w:rFonts w:ascii="Times New Roman" w:hAnsi="Times New Roman" w:cs="Times New Roman"/>
          <w:sz w:val="28"/>
          <w:szCs w:val="28"/>
          <w:highlight w:val="yellow"/>
        </w:rPr>
      </w:pPr>
    </w:p>
    <w:p w:rsidR="00EC3B7C" w:rsidRDefault="00EC3B7C" w:rsidP="00C81ADD">
      <w:pPr>
        <w:tabs>
          <w:tab w:val="left" w:pos="5448"/>
        </w:tabs>
        <w:rPr>
          <w:rFonts w:ascii="Times New Roman" w:hAnsi="Times New Roman" w:cs="Times New Roman"/>
          <w:sz w:val="28"/>
          <w:szCs w:val="28"/>
          <w:highlight w:val="yellow"/>
        </w:rPr>
      </w:pPr>
    </w:p>
    <w:p w:rsidR="00EC3B7C" w:rsidRDefault="00EC3B7C" w:rsidP="00C81ADD">
      <w:pPr>
        <w:tabs>
          <w:tab w:val="left" w:pos="5448"/>
        </w:tabs>
        <w:rPr>
          <w:rFonts w:ascii="Times New Roman" w:hAnsi="Times New Roman" w:cs="Times New Roman"/>
          <w:sz w:val="28"/>
          <w:szCs w:val="28"/>
          <w:highlight w:val="yellow"/>
        </w:rPr>
      </w:pPr>
      <w:bookmarkStart w:id="95" w:name="_GoBack"/>
      <w:bookmarkEnd w:id="95"/>
    </w:p>
    <w:sectPr w:rsidR="00EC3B7C" w:rsidSect="00790519">
      <w:pgSz w:w="11906" w:h="16838"/>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37" w:rsidRDefault="00F16637" w:rsidP="00260885">
      <w:pPr>
        <w:spacing w:after="0" w:line="240" w:lineRule="auto"/>
      </w:pPr>
      <w:r>
        <w:separator/>
      </w:r>
    </w:p>
  </w:endnote>
  <w:endnote w:type="continuationSeparator" w:id="0">
    <w:p w:rsidR="00F16637" w:rsidRDefault="00F16637"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37" w:rsidRDefault="00F16637" w:rsidP="00260885">
      <w:pPr>
        <w:spacing w:after="0" w:line="240" w:lineRule="auto"/>
      </w:pPr>
      <w:r>
        <w:separator/>
      </w:r>
    </w:p>
  </w:footnote>
  <w:footnote w:type="continuationSeparator" w:id="0">
    <w:p w:rsidR="00F16637" w:rsidRDefault="00F16637" w:rsidP="00260885">
      <w:pPr>
        <w:spacing w:after="0" w:line="240" w:lineRule="auto"/>
      </w:pPr>
      <w:r>
        <w:continuationSeparator/>
      </w:r>
    </w:p>
  </w:footnote>
  <w:footnote w:id="1">
    <w:p w:rsidR="00F97389" w:rsidRPr="00CA1F59"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
    <w:p w:rsidR="00F97389" w:rsidRPr="00CA1F59" w:rsidRDefault="00F97389" w:rsidP="00EC3B7C">
      <w:pPr>
        <w:pStyle w:val="ae"/>
        <w:jc w:val="both"/>
        <w:rPr>
          <w:rFonts w:ascii="Times New Roman" w:hAnsi="Times New Roman" w:cs="Times New Roman"/>
          <w:b/>
          <w:i/>
          <w:sz w:val="22"/>
          <w:szCs w:val="22"/>
        </w:rPr>
      </w:pPr>
      <w:r w:rsidRPr="00CA1F59">
        <w:rPr>
          <w:rStyle w:val="af0"/>
          <w:rFonts w:ascii="Times New Roman" w:hAnsi="Times New Roman" w:cs="Times New Roman"/>
          <w:sz w:val="22"/>
          <w:szCs w:val="22"/>
        </w:rPr>
        <w:footnoteRef/>
      </w:r>
      <w:r w:rsidRPr="00CA1F59">
        <w:rPr>
          <w:rFonts w:ascii="Times New Roman" w:hAnsi="Times New Roman" w:cs="Times New Roman"/>
          <w:sz w:val="22"/>
          <w:szCs w:val="22"/>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2"/>
        </w:rPr>
        <w:t>аудируемого</w:t>
      </w:r>
      <w:proofErr w:type="spellEnd"/>
      <w:r w:rsidRPr="00CA1F59">
        <w:rPr>
          <w:rFonts w:ascii="Times New Roman" w:hAnsi="Times New Roman" w:cs="Times New Roman"/>
          <w:sz w:val="22"/>
          <w:szCs w:val="22"/>
        </w:rPr>
        <w:t xml:space="preserve"> лица (члены совета директоров, наблюдательного совета, другие).</w:t>
      </w:r>
    </w:p>
  </w:footnote>
  <w:footnote w:id="3">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
    <w:p w:rsidR="00F97389" w:rsidRPr="00EF00A7" w:rsidRDefault="00F97389" w:rsidP="00EC3B7C">
      <w:pPr>
        <w:pStyle w:val="ae"/>
        <w:jc w:val="both"/>
        <w:rPr>
          <w:rFonts w:ascii="Times New Roman" w:hAnsi="Times New Roman" w:cs="Times New Roman"/>
        </w:rPr>
      </w:pPr>
      <w:r w:rsidRPr="007E1CB5">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hAnsi="Times New Roman" w:cs="Times New Roman"/>
          <w:sz w:val="22"/>
          <w:szCs w:val="22"/>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5">
    <w:p w:rsidR="00F97389" w:rsidRPr="00EF00A7" w:rsidRDefault="00F97389" w:rsidP="00EC3B7C">
      <w:pPr>
        <w:pStyle w:val="ae"/>
        <w:jc w:val="both"/>
      </w:pPr>
      <w:r>
        <w:rPr>
          <w:rStyle w:val="af0"/>
        </w:rPr>
        <w:footnoteRef/>
      </w:r>
      <w:r w:rsidRPr="00EF00A7">
        <w:t xml:space="preserve"> </w:t>
      </w:r>
      <w:r w:rsidRPr="00EF00A7">
        <w:rPr>
          <w:rFonts w:ascii="Times New Roman" w:eastAsia="Calibri" w:hAnsi="Times New Roman" w:cs="Times New Roman"/>
          <w:sz w:val="22"/>
          <w:szCs w:val="22"/>
        </w:rPr>
        <w:t>Лицо (орган) политической партии, ответственное (ответственный) за подготовку бухгалтерской отчетности</w:t>
      </w:r>
      <w:r w:rsidRPr="00EF00A7">
        <w:t xml:space="preserve"> </w:t>
      </w:r>
      <w:r w:rsidRPr="00EF00A7">
        <w:rPr>
          <w:rFonts w:ascii="Times New Roman" w:eastAsia="Calibri" w:hAnsi="Times New Roman" w:cs="Times New Roman"/>
          <w:sz w:val="22"/>
          <w:szCs w:val="22"/>
        </w:rPr>
        <w:t>политической партии, определяемое (</w:t>
      </w:r>
      <w:proofErr w:type="gramStart"/>
      <w:r w:rsidRPr="00EF00A7">
        <w:rPr>
          <w:rFonts w:ascii="Times New Roman" w:eastAsia="Calibri" w:hAnsi="Times New Roman" w:cs="Times New Roman"/>
          <w:sz w:val="22"/>
          <w:szCs w:val="22"/>
        </w:rPr>
        <w:t>определяемый)  документами</w:t>
      </w:r>
      <w:proofErr w:type="gramEnd"/>
      <w:r w:rsidRPr="00EF00A7">
        <w:rPr>
          <w:rFonts w:ascii="Times New Roman" w:eastAsia="Calibri" w:hAnsi="Times New Roman" w:cs="Times New Roman"/>
          <w:sz w:val="22"/>
          <w:szCs w:val="22"/>
        </w:rPr>
        <w:t xml:space="preserve">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6">
    <w:p w:rsidR="00F97389" w:rsidRPr="00EF00A7" w:rsidRDefault="00F97389" w:rsidP="00EC3B7C">
      <w:pPr>
        <w:pStyle w:val="ae"/>
        <w:jc w:val="both"/>
      </w:pPr>
      <w:r>
        <w:rPr>
          <w:rStyle w:val="af0"/>
        </w:rPr>
        <w:footnoteRef/>
      </w:r>
      <w:r w:rsidRPr="00EF00A7">
        <w:t xml:space="preserve"> </w:t>
      </w:r>
      <w:r w:rsidRPr="00EF00A7">
        <w:rPr>
          <w:rFonts w:ascii="Times New Roman" w:eastAsia="Calibri" w:hAnsi="Times New Roman" w:cs="Times New Roman"/>
          <w:sz w:val="22"/>
          <w:szCs w:val="22"/>
        </w:rPr>
        <w:t>Лицо (</w:t>
      </w:r>
      <w:proofErr w:type="gramStart"/>
      <w:r w:rsidRPr="00EF00A7">
        <w:rPr>
          <w:rFonts w:ascii="Times New Roman" w:eastAsia="Calibri" w:hAnsi="Times New Roman" w:cs="Times New Roman"/>
          <w:sz w:val="22"/>
          <w:szCs w:val="22"/>
        </w:rPr>
        <w:t>орган)  политической</w:t>
      </w:r>
      <w:proofErr w:type="gramEnd"/>
      <w:r w:rsidRPr="00EF00A7">
        <w:rPr>
          <w:rFonts w:ascii="Times New Roman" w:eastAsia="Calibri" w:hAnsi="Times New Roman" w:cs="Times New Roman"/>
          <w:sz w:val="22"/>
          <w:szCs w:val="22"/>
        </w:rPr>
        <w:t xml:space="preserve">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w:t>
      </w:r>
      <w:proofErr w:type="gramStart"/>
      <w:r w:rsidRPr="00EF00A7">
        <w:rPr>
          <w:rFonts w:ascii="Times New Roman" w:eastAsia="Calibri" w:hAnsi="Times New Roman" w:cs="Times New Roman"/>
          <w:sz w:val="22"/>
          <w:szCs w:val="22"/>
        </w:rPr>
        <w:t>260  «</w:t>
      </w:r>
      <w:proofErr w:type="gramEnd"/>
      <w:r w:rsidRPr="00EF00A7">
        <w:rPr>
          <w:rFonts w:ascii="Times New Roman" w:eastAsia="Calibri" w:hAnsi="Times New Roman" w:cs="Times New Roman"/>
          <w:sz w:val="22"/>
          <w:szCs w:val="22"/>
        </w:rPr>
        <w:t xml:space="preserve">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7">
    <w:p w:rsidR="00F97389" w:rsidRPr="00EF00A7" w:rsidRDefault="00F97389" w:rsidP="00EC3B7C">
      <w:pPr>
        <w:pStyle w:val="ae"/>
        <w:jc w:val="both"/>
        <w:rPr>
          <w:rFonts w:ascii="Times New Roman" w:hAnsi="Times New Roman" w:cs="Times New Roman"/>
          <w:sz w:val="22"/>
          <w:szCs w:val="22"/>
        </w:rPr>
      </w:pPr>
      <w:r w:rsidRPr="00D83AB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8">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9">
    <w:p w:rsidR="00F97389" w:rsidRPr="00EF00A7" w:rsidRDefault="00F97389" w:rsidP="00EC3B7C">
      <w:pPr>
        <w:pStyle w:val="ae"/>
        <w:jc w:val="both"/>
        <w:rPr>
          <w:rFonts w:ascii="Times New Roman" w:hAnsi="Times New Roman" w:cs="Times New Roman"/>
        </w:rPr>
      </w:pPr>
      <w:r w:rsidRPr="007E1CB5">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hAnsi="Times New Roman" w:cs="Times New Roman"/>
          <w:sz w:val="22"/>
          <w:szCs w:val="22"/>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0">
    <w:p w:rsidR="00F97389" w:rsidRPr="00EF00A7" w:rsidRDefault="00F97389" w:rsidP="00EC3B7C">
      <w:pPr>
        <w:pStyle w:val="ae"/>
        <w:spacing w:line="200" w:lineRule="exact"/>
        <w:jc w:val="both"/>
      </w:pPr>
      <w:r>
        <w:rPr>
          <w:rStyle w:val="af0"/>
        </w:rPr>
        <w:footnoteRef/>
      </w:r>
      <w:r w:rsidRPr="00EF00A7">
        <w:t xml:space="preserve"> </w:t>
      </w:r>
      <w:r w:rsidRPr="00EF00A7">
        <w:rPr>
          <w:rFonts w:ascii="Times New Roman" w:eastAsia="Calibri" w:hAnsi="Times New Roman" w:cs="Times New Roman"/>
          <w:sz w:val="22"/>
          <w:szCs w:val="22"/>
        </w:rPr>
        <w:t>Лицо (орган) регионального отделения политической партии, ответственное (ответственный) за подготовку бухгалтерской отчетности</w:t>
      </w:r>
      <w:r w:rsidRPr="00EF00A7">
        <w:t xml:space="preserve"> </w:t>
      </w:r>
      <w:r w:rsidRPr="00EF00A7">
        <w:rPr>
          <w:rFonts w:ascii="Times New Roman" w:eastAsia="Calibri" w:hAnsi="Times New Roman" w:cs="Times New Roman"/>
          <w:sz w:val="22"/>
          <w:szCs w:val="22"/>
        </w:rPr>
        <w:t>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11">
    <w:p w:rsidR="00F97389" w:rsidRPr="00EF00A7" w:rsidRDefault="00F97389" w:rsidP="00EC3B7C">
      <w:pPr>
        <w:pStyle w:val="ae"/>
        <w:spacing w:line="200" w:lineRule="exact"/>
        <w:jc w:val="both"/>
      </w:pPr>
      <w:r>
        <w:rPr>
          <w:rStyle w:val="af0"/>
        </w:rPr>
        <w:footnoteRef/>
      </w:r>
      <w:r w:rsidRPr="00EF00A7">
        <w:t xml:space="preserve"> </w:t>
      </w:r>
      <w:r w:rsidRPr="00EF00A7">
        <w:rPr>
          <w:rFonts w:ascii="Times New Roman" w:eastAsia="Calibri" w:hAnsi="Times New Roman" w:cs="Times New Roman"/>
          <w:sz w:val="22"/>
          <w:szCs w:val="22"/>
        </w:rPr>
        <w:t>Лицо (</w:t>
      </w:r>
      <w:proofErr w:type="gramStart"/>
      <w:r w:rsidRPr="00EF00A7">
        <w:rPr>
          <w:rFonts w:ascii="Times New Roman" w:eastAsia="Calibri" w:hAnsi="Times New Roman" w:cs="Times New Roman"/>
          <w:sz w:val="22"/>
          <w:szCs w:val="22"/>
        </w:rPr>
        <w:t>орган)  регионального</w:t>
      </w:r>
      <w:proofErr w:type="gramEnd"/>
      <w:r w:rsidRPr="00EF00A7">
        <w:rPr>
          <w:rFonts w:ascii="Times New Roman" w:eastAsia="Calibri" w:hAnsi="Times New Roman" w:cs="Times New Roman"/>
          <w:sz w:val="22"/>
          <w:szCs w:val="22"/>
        </w:rPr>
        <w:t xml:space="preserve">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2">
    <w:p w:rsidR="00F97389" w:rsidRPr="00CA1F59" w:rsidRDefault="00F97389" w:rsidP="00EC3B7C">
      <w:pPr>
        <w:pStyle w:val="ae"/>
        <w:jc w:val="both"/>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3">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14">
    <w:p w:rsidR="00F97389" w:rsidRPr="00CA1F59" w:rsidRDefault="00F97389" w:rsidP="00EC3B7C">
      <w:pPr>
        <w:pStyle w:val="ae"/>
        <w:jc w:val="both"/>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5">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16">
    <w:p w:rsidR="00F97389" w:rsidRPr="00CA1F59" w:rsidRDefault="00F97389" w:rsidP="00EC3B7C">
      <w:pPr>
        <w:pStyle w:val="ae"/>
        <w:jc w:val="both"/>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7">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18">
    <w:p w:rsidR="00F97389" w:rsidRPr="00CA1F59"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9">
    <w:p w:rsidR="00F97389" w:rsidRPr="00CA1F59" w:rsidRDefault="00F97389" w:rsidP="00EC3B7C">
      <w:pPr>
        <w:pStyle w:val="ae"/>
        <w:jc w:val="both"/>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20">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21">
    <w:p w:rsidR="00F97389" w:rsidRPr="00CA1F59"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2">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23">
    <w:p w:rsidR="00F97389" w:rsidRPr="00CA1F59"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4">
    <w:p w:rsidR="00F97389" w:rsidRPr="00CA1F59" w:rsidRDefault="00F97389" w:rsidP="00EC3B7C">
      <w:pPr>
        <w:pStyle w:val="ae"/>
        <w:rPr>
          <w:rFonts w:ascii="Times New Roman" w:hAnsi="Times New Roman" w:cs="Times New Roman"/>
          <w:sz w:val="24"/>
          <w:szCs w:val="24"/>
        </w:rPr>
      </w:pPr>
      <w:r w:rsidRPr="00CA1F59">
        <w:rPr>
          <w:rStyle w:val="af0"/>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25">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6">
    <w:p w:rsidR="00F97389" w:rsidRPr="00EF00A7" w:rsidRDefault="00F97389" w:rsidP="00EC3B7C">
      <w:pPr>
        <w:pStyle w:val="ae"/>
        <w:jc w:val="both"/>
        <w:rPr>
          <w:strike/>
        </w:rPr>
      </w:pPr>
      <w:r w:rsidRPr="008D6988">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eastAsia="Calibri" w:hAnsi="Times New Roman" w:cs="Times New Roman"/>
          <w:sz w:val="22"/>
          <w:szCs w:val="22"/>
        </w:rPr>
        <w:t>Указывается адресат аудиторского заключения, определяемый в соответствии с условиями аудиторского задания.</w:t>
      </w:r>
      <w:r w:rsidRPr="00EF00A7">
        <w:t xml:space="preserve"> </w:t>
      </w:r>
      <w:r w:rsidRPr="00EF00A7">
        <w:rPr>
          <w:rFonts w:ascii="Times New Roman" w:eastAsia="Calibri" w:hAnsi="Times New Roman" w:cs="Times New Roman"/>
          <w:sz w:val="22"/>
          <w:szCs w:val="22"/>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7">
    <w:p w:rsidR="00F97389" w:rsidRPr="00EF00A7" w:rsidRDefault="00F97389" w:rsidP="00EC3B7C">
      <w:pPr>
        <w:pStyle w:val="ae"/>
        <w:jc w:val="both"/>
      </w:pPr>
      <w:r>
        <w:rPr>
          <w:rStyle w:val="af0"/>
        </w:rPr>
        <w:footnoteRef/>
      </w:r>
      <w:r w:rsidRPr="00EF00A7">
        <w:t xml:space="preserve"> </w:t>
      </w:r>
      <w:r w:rsidRPr="00EF00A7">
        <w:rPr>
          <w:rFonts w:ascii="Times New Roman" w:eastAsia="Calibri" w:hAnsi="Times New Roman" w:cs="Times New Roman"/>
          <w:sz w:val="22"/>
          <w:szCs w:val="22"/>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w:t>
      </w:r>
      <w:r w:rsidRPr="00EF00A7">
        <w:t xml:space="preserve"> </w:t>
      </w:r>
      <w:r w:rsidRPr="00EF00A7">
        <w:rPr>
          <w:rFonts w:ascii="Times New Roman" w:eastAsia="Calibri" w:hAnsi="Times New Roman" w:cs="Times New Roman"/>
          <w:sz w:val="22"/>
          <w:szCs w:val="22"/>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28">
    <w:p w:rsidR="00F97389" w:rsidRPr="00EF00A7" w:rsidRDefault="00F97389" w:rsidP="00EC3B7C">
      <w:pPr>
        <w:pStyle w:val="ae"/>
        <w:jc w:val="both"/>
      </w:pPr>
      <w:r>
        <w:rPr>
          <w:rStyle w:val="af0"/>
        </w:rPr>
        <w:footnoteRef/>
      </w:r>
      <w:r w:rsidRPr="00EF00A7">
        <w:t xml:space="preserve"> </w:t>
      </w:r>
      <w:r w:rsidRPr="00EF00A7">
        <w:rPr>
          <w:rFonts w:ascii="Times New Roman" w:eastAsia="Calibri" w:hAnsi="Times New Roman" w:cs="Times New Roman"/>
          <w:sz w:val="22"/>
          <w:szCs w:val="22"/>
        </w:rPr>
        <w:t>Лицо (</w:t>
      </w:r>
      <w:proofErr w:type="gramStart"/>
      <w:r w:rsidRPr="00EF00A7">
        <w:rPr>
          <w:rFonts w:ascii="Times New Roman" w:eastAsia="Calibri" w:hAnsi="Times New Roman" w:cs="Times New Roman"/>
          <w:sz w:val="22"/>
          <w:szCs w:val="22"/>
        </w:rPr>
        <w:t>орган)  политической</w:t>
      </w:r>
      <w:proofErr w:type="gramEnd"/>
      <w:r w:rsidRPr="00EF00A7">
        <w:rPr>
          <w:rFonts w:ascii="Times New Roman" w:eastAsia="Calibri" w:hAnsi="Times New Roman" w:cs="Times New Roman"/>
          <w:sz w:val="22"/>
          <w:szCs w:val="22"/>
        </w:rPr>
        <w:t xml:space="preserve">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w:t>
      </w:r>
      <w:r w:rsidRPr="00EF00A7">
        <w:t xml:space="preserve"> </w:t>
      </w:r>
      <w:r w:rsidRPr="00EF00A7">
        <w:rPr>
          <w:rFonts w:ascii="Times New Roman" w:eastAsia="Calibri" w:hAnsi="Times New Roman" w:cs="Times New Roman"/>
          <w:sz w:val="22"/>
          <w:szCs w:val="22"/>
        </w:rPr>
        <w:t xml:space="preserve">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rsidR="00F97389" w:rsidRPr="00EF00A7" w:rsidRDefault="00F97389" w:rsidP="00EC3B7C">
      <w:pPr>
        <w:pStyle w:val="ae"/>
        <w:jc w:val="both"/>
      </w:pPr>
    </w:p>
  </w:footnote>
  <w:footnote w:id="29">
    <w:p w:rsidR="00F97389" w:rsidRPr="00EF00A7" w:rsidRDefault="00F97389" w:rsidP="00EC3B7C">
      <w:pPr>
        <w:pStyle w:val="ae"/>
        <w:spacing w:line="240" w:lineRule="exact"/>
        <w:jc w:val="both"/>
        <w:rPr>
          <w:rFonts w:ascii="Times New Roman" w:hAnsi="Times New Roman" w:cs="Times New Roman"/>
          <w:sz w:val="22"/>
          <w:szCs w:val="22"/>
        </w:rPr>
      </w:pPr>
      <w:r w:rsidRPr="00C41CD9">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eastAsia="Calibri" w:hAnsi="Times New Roman" w:cs="Times New Roman"/>
          <w:sz w:val="22"/>
          <w:szCs w:val="22"/>
        </w:rPr>
        <w:t>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30">
    <w:p w:rsidR="00F97389" w:rsidRPr="00EF00A7" w:rsidRDefault="00F97389" w:rsidP="00EC3B7C">
      <w:pPr>
        <w:pStyle w:val="ae"/>
        <w:spacing w:line="240" w:lineRule="exact"/>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1">
    <w:p w:rsidR="00F97389" w:rsidRPr="00EF00A7" w:rsidRDefault="00F97389" w:rsidP="00EC3B7C">
      <w:pPr>
        <w:pStyle w:val="ae"/>
        <w:spacing w:line="240" w:lineRule="exact"/>
        <w:jc w:val="both"/>
        <w:rPr>
          <w:rFonts w:ascii="Times New Roman" w:hAnsi="Times New Roman" w:cs="Times New Roman"/>
        </w:rPr>
      </w:pPr>
      <w:r w:rsidRPr="00266664">
        <w:rPr>
          <w:rStyle w:val="af0"/>
          <w:rFonts w:ascii="Times New Roman" w:hAnsi="Times New Roman" w:cs="Times New Roman"/>
        </w:rPr>
        <w:footnoteRef/>
      </w:r>
      <w:r w:rsidRPr="00EF00A7">
        <w:t xml:space="preserve"> </w:t>
      </w:r>
      <w:r w:rsidRPr="00EF00A7">
        <w:rPr>
          <w:rFonts w:ascii="Times New Roman" w:eastAsia="Calibri" w:hAnsi="Times New Roman" w:cs="Times New Roman"/>
          <w:sz w:val="22"/>
          <w:szCs w:val="22"/>
        </w:rPr>
        <w:t>Указывается адресат аудиторского заключения, определяемый в соответствии с условиями аудиторского задания.</w:t>
      </w:r>
      <w:r w:rsidRPr="00EF00A7">
        <w:rPr>
          <w:rFonts w:ascii="Times New Roman" w:hAnsi="Times New Roman" w:cs="Times New Roman"/>
          <w:sz w:val="22"/>
          <w:szCs w:val="22"/>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2">
    <w:p w:rsidR="00F97389" w:rsidRPr="00EF00A7" w:rsidRDefault="00F97389" w:rsidP="00EC3B7C">
      <w:pPr>
        <w:pStyle w:val="ae"/>
        <w:spacing w:line="200" w:lineRule="exact"/>
        <w:jc w:val="both"/>
        <w:rPr>
          <w:rFonts w:ascii="Times New Roman" w:hAnsi="Times New Roman" w:cs="Times New Roman"/>
        </w:rPr>
      </w:pPr>
      <w:r w:rsidRPr="009374FC">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eastAsia="Calibri" w:hAnsi="Times New Roman" w:cs="Times New Roman"/>
          <w:sz w:val="22"/>
          <w:szCs w:val="22"/>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33">
    <w:p w:rsidR="00F97389" w:rsidRPr="00EF00A7" w:rsidRDefault="00F97389" w:rsidP="00EC3B7C">
      <w:pPr>
        <w:pStyle w:val="ae"/>
        <w:spacing w:line="200" w:lineRule="exact"/>
        <w:jc w:val="both"/>
      </w:pPr>
      <w:r w:rsidRPr="009374FC">
        <w:rPr>
          <w:rStyle w:val="af0"/>
          <w:rFonts w:ascii="Times New Roman" w:hAnsi="Times New Roman" w:cs="Times New Roman"/>
        </w:rPr>
        <w:footnoteRef/>
      </w:r>
      <w:r w:rsidRPr="00EF00A7">
        <w:rPr>
          <w:rFonts w:ascii="Times New Roman" w:hAnsi="Times New Roman" w:cs="Times New Roman"/>
        </w:rPr>
        <w:t xml:space="preserve"> </w:t>
      </w:r>
      <w:r w:rsidRPr="00EF00A7">
        <w:rPr>
          <w:rFonts w:ascii="Times New Roman" w:eastAsia="Calibri" w:hAnsi="Times New Roman" w:cs="Times New Roman"/>
          <w:sz w:val="22"/>
          <w:szCs w:val="22"/>
        </w:rPr>
        <w:t>Лицо (</w:t>
      </w:r>
      <w:proofErr w:type="gramStart"/>
      <w:r w:rsidRPr="00EF00A7">
        <w:rPr>
          <w:rFonts w:ascii="Times New Roman" w:eastAsia="Calibri" w:hAnsi="Times New Roman" w:cs="Times New Roman"/>
          <w:sz w:val="22"/>
          <w:szCs w:val="22"/>
        </w:rPr>
        <w:t>орган)  регионального</w:t>
      </w:r>
      <w:proofErr w:type="gramEnd"/>
      <w:r w:rsidRPr="00EF00A7">
        <w:rPr>
          <w:rFonts w:ascii="Times New Roman" w:eastAsia="Calibri" w:hAnsi="Times New Roman" w:cs="Times New Roman"/>
          <w:sz w:val="22"/>
          <w:szCs w:val="22"/>
        </w:rPr>
        <w:t xml:space="preserve">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34">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5">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6">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7">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8">
    <w:p w:rsidR="00F97389" w:rsidRPr="00EF00A7" w:rsidRDefault="00F97389" w:rsidP="00EC3B7C">
      <w:pPr>
        <w:pStyle w:val="ae"/>
        <w:jc w:val="both"/>
        <w:rPr>
          <w:rFonts w:ascii="Times New Roman" w:hAnsi="Times New Roman" w:cs="Times New Roman"/>
          <w:sz w:val="22"/>
          <w:szCs w:val="22"/>
        </w:rPr>
      </w:pPr>
      <w:r w:rsidRPr="00CA1F59">
        <w:rPr>
          <w:rStyle w:val="af0"/>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4" w15:restartNumberingAfterBreak="0">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6" w15:restartNumberingAfterBreak="0">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756874"/>
    <w:multiLevelType w:val="hybridMultilevel"/>
    <w:tmpl w:val="F6E8E88E"/>
    <w:lvl w:ilvl="0" w:tplc="BFFCDCF4">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BF54DC7"/>
    <w:multiLevelType w:val="hybridMultilevel"/>
    <w:tmpl w:val="9614E132"/>
    <w:lvl w:ilvl="0" w:tplc="D54E8E4E">
      <w:start w:val="1"/>
      <w:numFmt w:val="bullet"/>
      <w:lvlText w:val=""/>
      <w:lvlJc w:val="left"/>
      <w:pPr>
        <w:ind w:left="715" w:hanging="360"/>
      </w:pPr>
      <w:rPr>
        <w:rFonts w:ascii="Symbol" w:hAnsi="Symbol" w:hint="default"/>
        <w:b w:val="0"/>
        <w:i w:val="0"/>
        <w:color w:val="auto"/>
        <w:sz w:val="16"/>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0" w15:restartNumberingAfterBreak="0">
    <w:nsid w:val="1DC549F1"/>
    <w:multiLevelType w:val="hybridMultilevel"/>
    <w:tmpl w:val="EAF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15:restartNumberingAfterBreak="0">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14"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17"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20" w15:restartNumberingAfterBreak="0">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21" w15:restartNumberingAfterBreak="0">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22"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5155638E"/>
    <w:multiLevelType w:val="hybridMultilevel"/>
    <w:tmpl w:val="F9CA7A12"/>
    <w:lvl w:ilvl="0" w:tplc="D1F06316">
      <w:start w:val="1"/>
      <w:numFmt w:val="bullet"/>
      <w:lvlText w:val="—"/>
      <w:lvlJc w:val="left"/>
      <w:pPr>
        <w:tabs>
          <w:tab w:val="num" w:pos="360"/>
        </w:tabs>
        <w:ind w:left="360" w:hanging="360"/>
      </w:pPr>
      <w:rPr>
        <w:rFonts w:ascii="Arial" w:hAnsi="Arial" w:cs="Arial" w:hint="default"/>
        <w:color w:val="auto"/>
        <w:sz w:val="24"/>
      </w:rPr>
    </w:lvl>
    <w:lvl w:ilvl="1" w:tplc="08090003">
      <w:start w:val="1"/>
      <w:numFmt w:val="bullet"/>
      <w:lvlText w:val="o"/>
      <w:lvlJc w:val="left"/>
      <w:pPr>
        <w:tabs>
          <w:tab w:val="num" w:pos="936"/>
        </w:tabs>
        <w:ind w:left="936" w:hanging="360"/>
      </w:pPr>
      <w:rPr>
        <w:rFonts w:ascii="Courier New" w:hAnsi="Courier New" w:cs="Courier New" w:hint="default"/>
      </w:rPr>
    </w:lvl>
    <w:lvl w:ilvl="2" w:tplc="08090005" w:tentative="1">
      <w:start w:val="1"/>
      <w:numFmt w:val="bullet"/>
      <w:lvlText w:val=""/>
      <w:lvlJc w:val="left"/>
      <w:pPr>
        <w:tabs>
          <w:tab w:val="num" w:pos="1656"/>
        </w:tabs>
        <w:ind w:left="1656" w:hanging="360"/>
      </w:pPr>
      <w:rPr>
        <w:rFonts w:ascii="Wingdings" w:hAnsi="Wingdings" w:hint="default"/>
      </w:rPr>
    </w:lvl>
    <w:lvl w:ilvl="3" w:tplc="08090001" w:tentative="1">
      <w:start w:val="1"/>
      <w:numFmt w:val="bullet"/>
      <w:lvlText w:val=""/>
      <w:lvlJc w:val="left"/>
      <w:pPr>
        <w:tabs>
          <w:tab w:val="num" w:pos="2376"/>
        </w:tabs>
        <w:ind w:left="2376" w:hanging="360"/>
      </w:pPr>
      <w:rPr>
        <w:rFonts w:ascii="Symbol" w:hAnsi="Symbol" w:hint="default"/>
      </w:rPr>
    </w:lvl>
    <w:lvl w:ilvl="4" w:tplc="08090003" w:tentative="1">
      <w:start w:val="1"/>
      <w:numFmt w:val="bullet"/>
      <w:lvlText w:val="o"/>
      <w:lvlJc w:val="left"/>
      <w:pPr>
        <w:tabs>
          <w:tab w:val="num" w:pos="3096"/>
        </w:tabs>
        <w:ind w:left="3096" w:hanging="360"/>
      </w:pPr>
      <w:rPr>
        <w:rFonts w:ascii="Courier New" w:hAnsi="Courier New" w:cs="Courier New" w:hint="default"/>
      </w:rPr>
    </w:lvl>
    <w:lvl w:ilvl="5" w:tplc="08090005" w:tentative="1">
      <w:start w:val="1"/>
      <w:numFmt w:val="bullet"/>
      <w:lvlText w:val=""/>
      <w:lvlJc w:val="left"/>
      <w:pPr>
        <w:tabs>
          <w:tab w:val="num" w:pos="3816"/>
        </w:tabs>
        <w:ind w:left="3816" w:hanging="360"/>
      </w:pPr>
      <w:rPr>
        <w:rFonts w:ascii="Wingdings" w:hAnsi="Wingdings" w:hint="default"/>
      </w:rPr>
    </w:lvl>
    <w:lvl w:ilvl="6" w:tplc="08090001" w:tentative="1">
      <w:start w:val="1"/>
      <w:numFmt w:val="bullet"/>
      <w:lvlText w:val=""/>
      <w:lvlJc w:val="left"/>
      <w:pPr>
        <w:tabs>
          <w:tab w:val="num" w:pos="4536"/>
        </w:tabs>
        <w:ind w:left="4536" w:hanging="360"/>
      </w:pPr>
      <w:rPr>
        <w:rFonts w:ascii="Symbol" w:hAnsi="Symbol" w:hint="default"/>
      </w:rPr>
    </w:lvl>
    <w:lvl w:ilvl="7" w:tplc="08090003" w:tentative="1">
      <w:start w:val="1"/>
      <w:numFmt w:val="bullet"/>
      <w:lvlText w:val="o"/>
      <w:lvlJc w:val="left"/>
      <w:pPr>
        <w:tabs>
          <w:tab w:val="num" w:pos="5256"/>
        </w:tabs>
        <w:ind w:left="5256" w:hanging="360"/>
      </w:pPr>
      <w:rPr>
        <w:rFonts w:ascii="Courier New" w:hAnsi="Courier New" w:cs="Courier New" w:hint="default"/>
      </w:rPr>
    </w:lvl>
    <w:lvl w:ilvl="8" w:tplc="08090005" w:tentative="1">
      <w:start w:val="1"/>
      <w:numFmt w:val="bullet"/>
      <w:lvlText w:val=""/>
      <w:lvlJc w:val="left"/>
      <w:pPr>
        <w:tabs>
          <w:tab w:val="num" w:pos="5976"/>
        </w:tabs>
        <w:ind w:left="5976" w:hanging="360"/>
      </w:pPr>
      <w:rPr>
        <w:rFonts w:ascii="Wingdings" w:hAnsi="Wingdings" w:hint="default"/>
      </w:rPr>
    </w:lvl>
  </w:abstractNum>
  <w:abstractNum w:abstractNumId="25"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26" w15:restartNumberingAfterBreak="0">
    <w:nsid w:val="562050E2"/>
    <w:multiLevelType w:val="multilevel"/>
    <w:tmpl w:val="5A4437E0"/>
    <w:lvl w:ilvl="0">
      <w:start w:val="1"/>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28" w15:restartNumberingAfterBreak="0">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30" w15:restartNumberingAfterBreak="0">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15:restartNumberingAfterBreak="0">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3" w15:restartNumberingAfterBreak="0">
    <w:nsid w:val="6EA50283"/>
    <w:multiLevelType w:val="hybridMultilevel"/>
    <w:tmpl w:val="FA6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8"/>
  </w:num>
  <w:num w:numId="2">
    <w:abstractNumId w:val="6"/>
  </w:num>
  <w:num w:numId="3">
    <w:abstractNumId w:val="30"/>
  </w:num>
  <w:num w:numId="4">
    <w:abstractNumId w:val="21"/>
  </w:num>
  <w:num w:numId="5">
    <w:abstractNumId w:val="16"/>
  </w:num>
  <w:num w:numId="6">
    <w:abstractNumId w:val="28"/>
  </w:num>
  <w:num w:numId="7">
    <w:abstractNumId w:val="27"/>
  </w:num>
  <w:num w:numId="8">
    <w:abstractNumId w:val="19"/>
  </w:num>
  <w:num w:numId="9">
    <w:abstractNumId w:val="13"/>
  </w:num>
  <w:num w:numId="10">
    <w:abstractNumId w:val="11"/>
  </w:num>
  <w:num w:numId="11">
    <w:abstractNumId w:val="35"/>
  </w:num>
  <w:num w:numId="12">
    <w:abstractNumId w:val="5"/>
  </w:num>
  <w:num w:numId="13">
    <w:abstractNumId w:val="31"/>
  </w:num>
  <w:num w:numId="14">
    <w:abstractNumId w:val="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33"/>
  </w:num>
  <w:num w:numId="21">
    <w:abstractNumId w:val="23"/>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5"/>
    <w:lvlOverride w:ilvl="0">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14"/>
  </w:num>
  <w:num w:numId="33">
    <w:abstractNumId w:val="22"/>
  </w:num>
  <w:num w:numId="34">
    <w:abstractNumId w:val="15"/>
  </w:num>
  <w:num w:numId="35">
    <w:abstractNumId w:val="1"/>
  </w:num>
  <w:num w:numId="36">
    <w:abstractNumId w:val="0"/>
  </w:num>
  <w:num w:numId="37">
    <w:abstractNumId w:val="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3796"/>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E7B0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4253"/>
    <w:rsid w:val="00166150"/>
    <w:rsid w:val="00171C81"/>
    <w:rsid w:val="0018140F"/>
    <w:rsid w:val="00183466"/>
    <w:rsid w:val="00186595"/>
    <w:rsid w:val="0019601A"/>
    <w:rsid w:val="0019700E"/>
    <w:rsid w:val="00197810"/>
    <w:rsid w:val="00197C4C"/>
    <w:rsid w:val="001A0111"/>
    <w:rsid w:val="001A374A"/>
    <w:rsid w:val="001B08BA"/>
    <w:rsid w:val="001B63D1"/>
    <w:rsid w:val="001C12F2"/>
    <w:rsid w:val="001C6285"/>
    <w:rsid w:val="001C7630"/>
    <w:rsid w:val="001D7318"/>
    <w:rsid w:val="001F0120"/>
    <w:rsid w:val="001F0698"/>
    <w:rsid w:val="001F06F4"/>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27EB"/>
    <w:rsid w:val="00273805"/>
    <w:rsid w:val="00273A6B"/>
    <w:rsid w:val="002810E3"/>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2F5122"/>
    <w:rsid w:val="00301728"/>
    <w:rsid w:val="00302034"/>
    <w:rsid w:val="00302F5B"/>
    <w:rsid w:val="00303947"/>
    <w:rsid w:val="00303CA1"/>
    <w:rsid w:val="00305A82"/>
    <w:rsid w:val="00313D9E"/>
    <w:rsid w:val="00313EE3"/>
    <w:rsid w:val="0031489E"/>
    <w:rsid w:val="003213F7"/>
    <w:rsid w:val="0032669D"/>
    <w:rsid w:val="00326EC8"/>
    <w:rsid w:val="00335701"/>
    <w:rsid w:val="003369A4"/>
    <w:rsid w:val="0034432F"/>
    <w:rsid w:val="00345D02"/>
    <w:rsid w:val="0034632E"/>
    <w:rsid w:val="0035604E"/>
    <w:rsid w:val="003560B2"/>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C0F05"/>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5938"/>
    <w:rsid w:val="00457510"/>
    <w:rsid w:val="004617F5"/>
    <w:rsid w:val="004654AE"/>
    <w:rsid w:val="00483295"/>
    <w:rsid w:val="004870D9"/>
    <w:rsid w:val="004943EA"/>
    <w:rsid w:val="00494C5F"/>
    <w:rsid w:val="004958B6"/>
    <w:rsid w:val="00497F8B"/>
    <w:rsid w:val="004A5BDC"/>
    <w:rsid w:val="004B0ECC"/>
    <w:rsid w:val="004B268D"/>
    <w:rsid w:val="004B691F"/>
    <w:rsid w:val="004C0F16"/>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53CD1"/>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5CB6"/>
    <w:rsid w:val="00777430"/>
    <w:rsid w:val="0078345E"/>
    <w:rsid w:val="0078606B"/>
    <w:rsid w:val="00787FED"/>
    <w:rsid w:val="00790519"/>
    <w:rsid w:val="00790F69"/>
    <w:rsid w:val="00793107"/>
    <w:rsid w:val="007A0F3E"/>
    <w:rsid w:val="007A3671"/>
    <w:rsid w:val="007A5A66"/>
    <w:rsid w:val="007B2A83"/>
    <w:rsid w:val="007C27F5"/>
    <w:rsid w:val="007C5BB0"/>
    <w:rsid w:val="007C6890"/>
    <w:rsid w:val="007C6D5C"/>
    <w:rsid w:val="007D18EF"/>
    <w:rsid w:val="007D5A6D"/>
    <w:rsid w:val="007D62A6"/>
    <w:rsid w:val="007D754A"/>
    <w:rsid w:val="007D7F8A"/>
    <w:rsid w:val="007E0C59"/>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2E6E"/>
    <w:rsid w:val="00884711"/>
    <w:rsid w:val="008856CD"/>
    <w:rsid w:val="00891A8D"/>
    <w:rsid w:val="008952B9"/>
    <w:rsid w:val="008B2E35"/>
    <w:rsid w:val="008C1F8C"/>
    <w:rsid w:val="008C26DC"/>
    <w:rsid w:val="008C3FE2"/>
    <w:rsid w:val="008C62AA"/>
    <w:rsid w:val="008C6642"/>
    <w:rsid w:val="008C6B43"/>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4EC"/>
    <w:rsid w:val="00997537"/>
    <w:rsid w:val="009A1387"/>
    <w:rsid w:val="009A449F"/>
    <w:rsid w:val="009A467E"/>
    <w:rsid w:val="009A5CCA"/>
    <w:rsid w:val="009A7F2F"/>
    <w:rsid w:val="009B0C94"/>
    <w:rsid w:val="009B102B"/>
    <w:rsid w:val="009B1839"/>
    <w:rsid w:val="009B5BBE"/>
    <w:rsid w:val="009B64B7"/>
    <w:rsid w:val="009C7121"/>
    <w:rsid w:val="009C7DF4"/>
    <w:rsid w:val="009D06AB"/>
    <w:rsid w:val="009D27E7"/>
    <w:rsid w:val="009D6566"/>
    <w:rsid w:val="009D6B53"/>
    <w:rsid w:val="009E1947"/>
    <w:rsid w:val="009E272C"/>
    <w:rsid w:val="009F0D55"/>
    <w:rsid w:val="009F4C14"/>
    <w:rsid w:val="00A10A35"/>
    <w:rsid w:val="00A1154E"/>
    <w:rsid w:val="00A116CE"/>
    <w:rsid w:val="00A12AED"/>
    <w:rsid w:val="00A138A8"/>
    <w:rsid w:val="00A14534"/>
    <w:rsid w:val="00A14DB0"/>
    <w:rsid w:val="00A159D8"/>
    <w:rsid w:val="00A16398"/>
    <w:rsid w:val="00A17138"/>
    <w:rsid w:val="00A20E5C"/>
    <w:rsid w:val="00A22AB3"/>
    <w:rsid w:val="00A23908"/>
    <w:rsid w:val="00A254F3"/>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8C3"/>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29B3"/>
    <w:rsid w:val="00C049D4"/>
    <w:rsid w:val="00C05247"/>
    <w:rsid w:val="00C11DE9"/>
    <w:rsid w:val="00C15DF3"/>
    <w:rsid w:val="00C203E8"/>
    <w:rsid w:val="00C32232"/>
    <w:rsid w:val="00C327CA"/>
    <w:rsid w:val="00C35793"/>
    <w:rsid w:val="00C45109"/>
    <w:rsid w:val="00C5467D"/>
    <w:rsid w:val="00C81ADD"/>
    <w:rsid w:val="00C81E21"/>
    <w:rsid w:val="00C83699"/>
    <w:rsid w:val="00C849E4"/>
    <w:rsid w:val="00C85AE5"/>
    <w:rsid w:val="00C869A8"/>
    <w:rsid w:val="00C90E3E"/>
    <w:rsid w:val="00C92D39"/>
    <w:rsid w:val="00C93DA8"/>
    <w:rsid w:val="00C953C3"/>
    <w:rsid w:val="00C96906"/>
    <w:rsid w:val="00C96C5A"/>
    <w:rsid w:val="00C97FF4"/>
    <w:rsid w:val="00CA3710"/>
    <w:rsid w:val="00CB0B44"/>
    <w:rsid w:val="00CB2529"/>
    <w:rsid w:val="00CB3352"/>
    <w:rsid w:val="00CB57EF"/>
    <w:rsid w:val="00CB61CA"/>
    <w:rsid w:val="00CC4BD6"/>
    <w:rsid w:val="00CD15C5"/>
    <w:rsid w:val="00CD22E0"/>
    <w:rsid w:val="00CD2CFC"/>
    <w:rsid w:val="00CD40A2"/>
    <w:rsid w:val="00CD54C3"/>
    <w:rsid w:val="00CE0D5C"/>
    <w:rsid w:val="00CE6721"/>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046C"/>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3A4F"/>
    <w:rsid w:val="00E8450D"/>
    <w:rsid w:val="00E84991"/>
    <w:rsid w:val="00E84D2A"/>
    <w:rsid w:val="00E85715"/>
    <w:rsid w:val="00EA00D5"/>
    <w:rsid w:val="00EA3C7C"/>
    <w:rsid w:val="00EA6118"/>
    <w:rsid w:val="00EB1806"/>
    <w:rsid w:val="00EB1AF1"/>
    <w:rsid w:val="00EB432E"/>
    <w:rsid w:val="00EB6FCC"/>
    <w:rsid w:val="00EB72AB"/>
    <w:rsid w:val="00EB7C04"/>
    <w:rsid w:val="00EC0359"/>
    <w:rsid w:val="00EC0E55"/>
    <w:rsid w:val="00EC3306"/>
    <w:rsid w:val="00EC3B7C"/>
    <w:rsid w:val="00ED3E8E"/>
    <w:rsid w:val="00ED4FBC"/>
    <w:rsid w:val="00ED5A20"/>
    <w:rsid w:val="00ED5B1E"/>
    <w:rsid w:val="00EE0F3B"/>
    <w:rsid w:val="00EE2196"/>
    <w:rsid w:val="00EF3D46"/>
    <w:rsid w:val="00EF58B9"/>
    <w:rsid w:val="00F01FDA"/>
    <w:rsid w:val="00F06B71"/>
    <w:rsid w:val="00F06BFF"/>
    <w:rsid w:val="00F07110"/>
    <w:rsid w:val="00F15B8C"/>
    <w:rsid w:val="00F16637"/>
    <w:rsid w:val="00F27430"/>
    <w:rsid w:val="00F30CA7"/>
    <w:rsid w:val="00F31607"/>
    <w:rsid w:val="00F33A55"/>
    <w:rsid w:val="00F34D70"/>
    <w:rsid w:val="00F360D9"/>
    <w:rsid w:val="00F365F1"/>
    <w:rsid w:val="00F44E6C"/>
    <w:rsid w:val="00F47409"/>
    <w:rsid w:val="00F5284B"/>
    <w:rsid w:val="00F609AF"/>
    <w:rsid w:val="00F62BCE"/>
    <w:rsid w:val="00F63297"/>
    <w:rsid w:val="00F64C4B"/>
    <w:rsid w:val="00F71A85"/>
    <w:rsid w:val="00F721AD"/>
    <w:rsid w:val="00F750AF"/>
    <w:rsid w:val="00F77EFA"/>
    <w:rsid w:val="00F82C76"/>
    <w:rsid w:val="00F85A7F"/>
    <w:rsid w:val="00F90467"/>
    <w:rsid w:val="00F97389"/>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2329"/>
  <w15:docId w15:val="{F2CF237F-29F1-4826-B445-B0DAF2C7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ADD"/>
  </w:style>
  <w:style w:type="paragraph" w:styleId="1">
    <w:name w:val="heading 1"/>
    <w:basedOn w:val="a"/>
    <w:next w:val="a"/>
    <w:link w:val="10"/>
    <w:qFormat/>
    <w:rsid w:val="00EC3B7C"/>
    <w:pPr>
      <w:keepNext/>
      <w:spacing w:before="240" w:after="120" w:line="240" w:lineRule="auto"/>
      <w:jc w:val="center"/>
      <w:outlineLvl w:val="0"/>
    </w:pPr>
    <w:rPr>
      <w:rFonts w:ascii="Times New Roman" w:eastAsia="Calibri" w:hAnsi="Times New Roman" w:cs="Times New Roman"/>
      <w:b/>
      <w:bCs/>
      <w:kern w:val="32"/>
      <w:sz w:val="28"/>
      <w:szCs w:val="28"/>
      <w:lang w:val="en-US"/>
    </w:rPr>
  </w:style>
  <w:style w:type="paragraph" w:styleId="2">
    <w:name w:val="heading 2"/>
    <w:basedOn w:val="a"/>
    <w:next w:val="a"/>
    <w:link w:val="20"/>
    <w:qFormat/>
    <w:rsid w:val="00EC3B7C"/>
    <w:pPr>
      <w:keepNext/>
      <w:spacing w:before="240" w:after="120" w:line="240" w:lineRule="auto"/>
      <w:jc w:val="center"/>
      <w:outlineLvl w:val="1"/>
    </w:pPr>
    <w:rPr>
      <w:rFonts w:ascii="Times New Roman" w:eastAsia="Calibri" w:hAnsi="Times New Roman" w:cs="Times New Roman"/>
      <w:bCs/>
      <w:i/>
      <w:iCs/>
      <w:sz w:val="28"/>
      <w:szCs w:val="28"/>
    </w:rPr>
  </w:style>
  <w:style w:type="paragraph" w:styleId="3">
    <w:name w:val="heading 3"/>
    <w:basedOn w:val="a"/>
    <w:next w:val="a"/>
    <w:link w:val="30"/>
    <w:qFormat/>
    <w:rsid w:val="00EC3B7C"/>
    <w:pPr>
      <w:keepNext/>
      <w:spacing w:before="240" w:after="120" w:line="240" w:lineRule="auto"/>
      <w:jc w:val="center"/>
      <w:outlineLvl w:val="2"/>
    </w:pPr>
    <w:rPr>
      <w:rFonts w:ascii="Times New Roman" w:eastAsia="Calibri" w:hAnsi="Times New Roman" w:cs="Times New Roman"/>
      <w:color w:val="000000"/>
      <w:sz w:val="28"/>
      <w:szCs w:val="28"/>
    </w:rPr>
  </w:style>
  <w:style w:type="paragraph" w:styleId="4">
    <w:name w:val="heading 4"/>
    <w:basedOn w:val="a"/>
    <w:next w:val="a"/>
    <w:link w:val="40"/>
    <w:qFormat/>
    <w:rsid w:val="00EC3B7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uiPriority w:val="9"/>
    <w:semiHidden/>
    <w:unhideWhenUsed/>
    <w:qFormat/>
    <w:rsid w:val="00EC3B7C"/>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EC3B7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link w:val="ad"/>
    <w:uiPriority w:val="34"/>
    <w:qFormat/>
    <w:rsid w:val="00BD37A2"/>
    <w:pPr>
      <w:spacing w:after="160" w:line="259" w:lineRule="auto"/>
      <w:ind w:left="720"/>
      <w:contextualSpacing/>
    </w:pPr>
  </w:style>
  <w:style w:type="paragraph" w:styleId="ae">
    <w:name w:val="footnote text"/>
    <w:basedOn w:val="a"/>
    <w:link w:val="af"/>
    <w:unhideWhenUsed/>
    <w:rsid w:val="00BD37A2"/>
    <w:pPr>
      <w:spacing w:after="0" w:line="240" w:lineRule="auto"/>
    </w:pPr>
    <w:rPr>
      <w:sz w:val="20"/>
      <w:szCs w:val="20"/>
    </w:rPr>
  </w:style>
  <w:style w:type="character" w:customStyle="1" w:styleId="af">
    <w:name w:val="Текст сноски Знак"/>
    <w:basedOn w:val="a0"/>
    <w:link w:val="ae"/>
    <w:rsid w:val="00BD37A2"/>
    <w:rPr>
      <w:sz w:val="20"/>
      <w:szCs w:val="20"/>
    </w:rPr>
  </w:style>
  <w:style w:type="character" w:styleId="af0">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1">
    <w:name w:val="Hyperlink"/>
    <w:basedOn w:val="a0"/>
    <w:uiPriority w:val="99"/>
    <w:unhideWhenUsed/>
    <w:rsid w:val="00882E6E"/>
    <w:rPr>
      <w:color w:val="0000FF"/>
      <w:u w:val="single"/>
    </w:rPr>
  </w:style>
  <w:style w:type="table" w:customStyle="1" w:styleId="11">
    <w:name w:val="Сетка таблицы1"/>
    <w:basedOn w:val="a1"/>
    <w:next w:val="a7"/>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82E6E"/>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882E6E"/>
    <w:rPr>
      <w:rFonts w:ascii="Times New Roman" w:eastAsia="Times New Roman" w:hAnsi="Times New Roman" w:cs="Times New Roman"/>
      <w:sz w:val="20"/>
      <w:szCs w:val="20"/>
      <w:lang w:eastAsia="ru-RU"/>
    </w:rPr>
  </w:style>
  <w:style w:type="paragraph" w:styleId="21">
    <w:name w:val="Body Text Indent 2"/>
    <w:basedOn w:val="a"/>
    <w:link w:val="22"/>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4">
    <w:name w:val="Body Text Indent"/>
    <w:basedOn w:val="a"/>
    <w:link w:val="af5"/>
    <w:unhideWhenUsed/>
    <w:rsid w:val="00882E6E"/>
    <w:pPr>
      <w:spacing w:after="120"/>
      <w:ind w:left="283"/>
    </w:pPr>
  </w:style>
  <w:style w:type="character" w:customStyle="1" w:styleId="af5">
    <w:name w:val="Основной текст с отступом Знак"/>
    <w:basedOn w:val="a0"/>
    <w:link w:val="af4"/>
    <w:rsid w:val="00882E6E"/>
  </w:style>
  <w:style w:type="paragraph" w:styleId="af6">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8">
    <w:name w:val="Текст Знак"/>
    <w:basedOn w:val="a0"/>
    <w:link w:val="af7"/>
    <w:rsid w:val="00882E6E"/>
    <w:rPr>
      <w:rFonts w:ascii="Courier New" w:eastAsia="Times New Roman" w:hAnsi="Courier New" w:cs="Times New Roman"/>
      <w:sz w:val="20"/>
      <w:szCs w:val="20"/>
      <w:lang w:eastAsia="ru-RU"/>
    </w:rPr>
  </w:style>
  <w:style w:type="paragraph" w:customStyle="1" w:styleId="af9">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10">
    <w:name w:val="Заголовок 1 Знак"/>
    <w:basedOn w:val="a0"/>
    <w:link w:val="1"/>
    <w:rsid w:val="00EC3B7C"/>
    <w:rPr>
      <w:rFonts w:ascii="Times New Roman" w:eastAsia="Calibri" w:hAnsi="Times New Roman" w:cs="Times New Roman"/>
      <w:b/>
      <w:bCs/>
      <w:kern w:val="32"/>
      <w:sz w:val="28"/>
      <w:szCs w:val="28"/>
      <w:lang w:val="en-US"/>
    </w:rPr>
  </w:style>
  <w:style w:type="character" w:customStyle="1" w:styleId="20">
    <w:name w:val="Заголовок 2 Знак"/>
    <w:basedOn w:val="a0"/>
    <w:link w:val="2"/>
    <w:rsid w:val="00EC3B7C"/>
    <w:rPr>
      <w:rFonts w:ascii="Times New Roman" w:eastAsia="Calibri" w:hAnsi="Times New Roman" w:cs="Times New Roman"/>
      <w:bCs/>
      <w:i/>
      <w:iCs/>
      <w:sz w:val="28"/>
      <w:szCs w:val="28"/>
    </w:rPr>
  </w:style>
  <w:style w:type="character" w:customStyle="1" w:styleId="30">
    <w:name w:val="Заголовок 3 Знак"/>
    <w:basedOn w:val="a0"/>
    <w:link w:val="3"/>
    <w:rsid w:val="00EC3B7C"/>
    <w:rPr>
      <w:rFonts w:ascii="Times New Roman" w:eastAsia="Calibri" w:hAnsi="Times New Roman" w:cs="Times New Roman"/>
      <w:color w:val="000000"/>
      <w:sz w:val="28"/>
      <w:szCs w:val="28"/>
    </w:rPr>
  </w:style>
  <w:style w:type="character" w:customStyle="1" w:styleId="40">
    <w:name w:val="Заголовок 4 Знак"/>
    <w:basedOn w:val="a0"/>
    <w:link w:val="4"/>
    <w:rsid w:val="00EC3B7C"/>
    <w:rPr>
      <w:rFonts w:ascii="Calibri" w:eastAsia="Calibri" w:hAnsi="Calibri" w:cs="Times New Roman"/>
      <w:b/>
      <w:bCs/>
      <w:sz w:val="28"/>
      <w:szCs w:val="28"/>
      <w:lang w:val="en-US"/>
    </w:rPr>
  </w:style>
  <w:style w:type="numbering" w:customStyle="1" w:styleId="12">
    <w:name w:val="Нет списка1"/>
    <w:next w:val="a2"/>
    <w:uiPriority w:val="99"/>
    <w:semiHidden/>
    <w:unhideWhenUsed/>
    <w:rsid w:val="00EC3B7C"/>
  </w:style>
  <w:style w:type="paragraph" w:customStyle="1" w:styleId="CM178">
    <w:name w:val="CM178"/>
    <w:basedOn w:val="a"/>
    <w:next w:val="a"/>
    <w:rsid w:val="00EC3B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EC3B7C"/>
    <w:pPr>
      <w:ind w:left="720"/>
      <w:contextualSpacing/>
    </w:pPr>
    <w:rPr>
      <w:rFonts w:ascii="Calibri" w:eastAsia="Calibri" w:hAnsi="Calibri" w:cs="Times New Roman"/>
      <w:lang w:val="en-US"/>
    </w:rPr>
  </w:style>
  <w:style w:type="paragraph" w:styleId="afa">
    <w:name w:val="Subtitle"/>
    <w:basedOn w:val="a"/>
    <w:next w:val="a"/>
    <w:link w:val="afb"/>
    <w:qFormat/>
    <w:rsid w:val="00EC3B7C"/>
    <w:pPr>
      <w:spacing w:after="60" w:line="240" w:lineRule="auto"/>
      <w:jc w:val="center"/>
      <w:outlineLvl w:val="1"/>
    </w:pPr>
    <w:rPr>
      <w:rFonts w:ascii="Cambria" w:eastAsia="Times New Roman" w:hAnsi="Cambria" w:cs="Times New Roman"/>
      <w:sz w:val="24"/>
      <w:szCs w:val="24"/>
      <w:lang w:val="en-US"/>
    </w:rPr>
  </w:style>
  <w:style w:type="character" w:customStyle="1" w:styleId="afb">
    <w:name w:val="Подзаголовок Знак"/>
    <w:basedOn w:val="a0"/>
    <w:link w:val="afa"/>
    <w:rsid w:val="00EC3B7C"/>
    <w:rPr>
      <w:rFonts w:ascii="Cambria" w:eastAsia="Times New Roman" w:hAnsi="Cambria" w:cs="Times New Roman"/>
      <w:sz w:val="24"/>
      <w:szCs w:val="24"/>
      <w:lang w:val="en-US"/>
    </w:rPr>
  </w:style>
  <w:style w:type="paragraph" w:customStyle="1" w:styleId="14">
    <w:name w:val="Заголовок оглавления1"/>
    <w:basedOn w:val="1"/>
    <w:next w:val="a"/>
    <w:qFormat/>
    <w:rsid w:val="00EC3B7C"/>
    <w:pPr>
      <w:keepLines/>
      <w:spacing w:before="480" w:after="0" w:line="276" w:lineRule="auto"/>
      <w:outlineLvl w:val="9"/>
    </w:pPr>
    <w:rPr>
      <w:color w:val="365F91"/>
      <w:kern w:val="0"/>
    </w:rPr>
  </w:style>
  <w:style w:type="paragraph" w:styleId="23">
    <w:name w:val="toc 2"/>
    <w:basedOn w:val="a"/>
    <w:next w:val="a"/>
    <w:autoRedefine/>
    <w:uiPriority w:val="39"/>
    <w:unhideWhenUsed/>
    <w:qFormat/>
    <w:rsid w:val="00EC3B7C"/>
    <w:pPr>
      <w:spacing w:after="100"/>
      <w:ind w:left="220"/>
    </w:pPr>
    <w:rPr>
      <w:rFonts w:ascii="Calibri" w:eastAsia="Times New Roman" w:hAnsi="Calibri" w:cs="Times New Roman"/>
      <w:lang w:val="en-US"/>
    </w:rPr>
  </w:style>
  <w:style w:type="paragraph" w:styleId="15">
    <w:name w:val="toc 1"/>
    <w:basedOn w:val="a"/>
    <w:next w:val="a"/>
    <w:autoRedefine/>
    <w:uiPriority w:val="39"/>
    <w:unhideWhenUsed/>
    <w:qFormat/>
    <w:rsid w:val="00EC3B7C"/>
    <w:pPr>
      <w:tabs>
        <w:tab w:val="right" w:leader="dot" w:pos="10245"/>
      </w:tabs>
      <w:spacing w:after="0"/>
      <w:ind w:left="360" w:hanging="270"/>
    </w:pPr>
    <w:rPr>
      <w:rFonts w:ascii="Times New Roman" w:eastAsia="Times New Roman" w:hAnsi="Times New Roman" w:cs="Times New Roman"/>
      <w:b/>
      <w:sz w:val="28"/>
      <w:szCs w:val="28"/>
    </w:rPr>
  </w:style>
  <w:style w:type="paragraph" w:styleId="31">
    <w:name w:val="toc 3"/>
    <w:basedOn w:val="a"/>
    <w:next w:val="a"/>
    <w:autoRedefine/>
    <w:uiPriority w:val="39"/>
    <w:unhideWhenUsed/>
    <w:qFormat/>
    <w:rsid w:val="00EC3B7C"/>
    <w:pPr>
      <w:spacing w:after="100"/>
      <w:ind w:left="440"/>
    </w:pPr>
    <w:rPr>
      <w:rFonts w:ascii="Calibri" w:eastAsia="Times New Roman" w:hAnsi="Calibri" w:cs="Times New Roman"/>
      <w:lang w:val="en-US"/>
    </w:rPr>
  </w:style>
  <w:style w:type="paragraph" w:styleId="41">
    <w:name w:val="toc 4"/>
    <w:basedOn w:val="a"/>
    <w:next w:val="a"/>
    <w:autoRedefine/>
    <w:uiPriority w:val="39"/>
    <w:unhideWhenUsed/>
    <w:rsid w:val="00EC3B7C"/>
    <w:pPr>
      <w:spacing w:after="0" w:line="240" w:lineRule="auto"/>
      <w:ind w:left="660"/>
    </w:pPr>
    <w:rPr>
      <w:rFonts w:ascii="Calibri" w:eastAsia="Calibri" w:hAnsi="Calibri" w:cs="Times New Roman"/>
      <w:lang w:val="en-US"/>
    </w:rPr>
  </w:style>
  <w:style w:type="character" w:styleId="afc">
    <w:name w:val="FollowedHyperlink"/>
    <w:rsid w:val="00EC3B7C"/>
    <w:rPr>
      <w:color w:val="800080"/>
      <w:u w:val="single"/>
    </w:rPr>
  </w:style>
  <w:style w:type="character" w:customStyle="1" w:styleId="6">
    <w:name w:val="Знак Знак6"/>
    <w:locked/>
    <w:rsid w:val="00EC3B7C"/>
    <w:rPr>
      <w:rFonts w:ascii="Cambria" w:hAnsi="Cambria"/>
      <w:b/>
      <w:bCs/>
      <w:kern w:val="32"/>
      <w:sz w:val="32"/>
      <w:szCs w:val="32"/>
      <w:lang w:val="en-US" w:eastAsia="en-US" w:bidi="ar-SA"/>
    </w:rPr>
  </w:style>
  <w:style w:type="character" w:customStyle="1" w:styleId="51">
    <w:name w:val="Знак Знак5"/>
    <w:locked/>
    <w:rsid w:val="00EC3B7C"/>
    <w:rPr>
      <w:rFonts w:ascii="Cambria" w:hAnsi="Cambria"/>
      <w:b/>
      <w:bCs/>
      <w:i/>
      <w:iCs/>
      <w:sz w:val="28"/>
      <w:szCs w:val="28"/>
      <w:lang w:val="en-US" w:eastAsia="en-US" w:bidi="ar-SA"/>
    </w:rPr>
  </w:style>
  <w:style w:type="character" w:customStyle="1" w:styleId="42">
    <w:name w:val="Знак Знак4"/>
    <w:locked/>
    <w:rsid w:val="00EC3B7C"/>
    <w:rPr>
      <w:rFonts w:ascii="Cambria" w:hAnsi="Cambria"/>
      <w:b/>
      <w:bCs/>
      <w:sz w:val="26"/>
      <w:szCs w:val="26"/>
      <w:lang w:val="en-US" w:eastAsia="en-US" w:bidi="ar-SA"/>
    </w:rPr>
  </w:style>
  <w:style w:type="character" w:customStyle="1" w:styleId="32">
    <w:name w:val="Знак Знак3"/>
    <w:locked/>
    <w:rsid w:val="00EC3B7C"/>
    <w:rPr>
      <w:rFonts w:ascii="Calibri" w:hAnsi="Calibri"/>
      <w:b/>
      <w:bCs/>
      <w:sz w:val="28"/>
      <w:szCs w:val="28"/>
      <w:lang w:val="en-US" w:eastAsia="en-US" w:bidi="ar-SA"/>
    </w:rPr>
  </w:style>
  <w:style w:type="character" w:customStyle="1" w:styleId="afd">
    <w:name w:val="Знак Знак"/>
    <w:locked/>
    <w:rsid w:val="00EC3B7C"/>
    <w:rPr>
      <w:rFonts w:ascii="Calibri" w:eastAsia="Calibri" w:hAnsi="Calibri"/>
      <w:sz w:val="22"/>
      <w:szCs w:val="22"/>
      <w:lang w:val="en-US" w:eastAsia="en-US" w:bidi="ar-SA"/>
    </w:rPr>
  </w:style>
  <w:style w:type="character" w:customStyle="1" w:styleId="24">
    <w:name w:val="Знак Знак2"/>
    <w:locked/>
    <w:rsid w:val="00EC3B7C"/>
    <w:rPr>
      <w:sz w:val="22"/>
      <w:lang w:val="en-US" w:eastAsia="en-US" w:bidi="ar-SA"/>
    </w:rPr>
  </w:style>
  <w:style w:type="character" w:styleId="afe">
    <w:name w:val="annotation reference"/>
    <w:uiPriority w:val="99"/>
    <w:semiHidden/>
    <w:unhideWhenUsed/>
    <w:rsid w:val="00EC3B7C"/>
    <w:rPr>
      <w:sz w:val="16"/>
      <w:szCs w:val="16"/>
    </w:rPr>
  </w:style>
  <w:style w:type="paragraph" w:styleId="aff">
    <w:name w:val="annotation text"/>
    <w:basedOn w:val="a"/>
    <w:link w:val="aff0"/>
    <w:uiPriority w:val="99"/>
    <w:semiHidden/>
    <w:unhideWhenUsed/>
    <w:rsid w:val="00EC3B7C"/>
    <w:pPr>
      <w:spacing w:after="0" w:line="240" w:lineRule="auto"/>
    </w:pPr>
    <w:rPr>
      <w:rFonts w:ascii="Calibri" w:eastAsia="Calibri" w:hAnsi="Calibri" w:cs="Times New Roman"/>
      <w:sz w:val="20"/>
      <w:szCs w:val="20"/>
      <w:lang w:val="en-US"/>
    </w:rPr>
  </w:style>
  <w:style w:type="character" w:customStyle="1" w:styleId="aff0">
    <w:name w:val="Текст примечания Знак"/>
    <w:basedOn w:val="a0"/>
    <w:link w:val="aff"/>
    <w:uiPriority w:val="99"/>
    <w:semiHidden/>
    <w:rsid w:val="00EC3B7C"/>
    <w:rPr>
      <w:rFonts w:ascii="Calibri" w:eastAsia="Calibri" w:hAnsi="Calibri" w:cs="Times New Roman"/>
      <w:sz w:val="20"/>
      <w:szCs w:val="20"/>
      <w:lang w:val="en-US"/>
    </w:rPr>
  </w:style>
  <w:style w:type="paragraph" w:styleId="aff1">
    <w:name w:val="annotation subject"/>
    <w:basedOn w:val="aff"/>
    <w:next w:val="aff"/>
    <w:link w:val="aff2"/>
    <w:uiPriority w:val="99"/>
    <w:semiHidden/>
    <w:unhideWhenUsed/>
    <w:rsid w:val="00EC3B7C"/>
    <w:rPr>
      <w:b/>
      <w:bCs/>
      <w:lang w:val="x-none" w:eastAsia="x-none"/>
    </w:rPr>
  </w:style>
  <w:style w:type="character" w:customStyle="1" w:styleId="aff2">
    <w:name w:val="Тема примечания Знак"/>
    <w:basedOn w:val="aff0"/>
    <w:link w:val="aff1"/>
    <w:uiPriority w:val="99"/>
    <w:semiHidden/>
    <w:rsid w:val="00EC3B7C"/>
    <w:rPr>
      <w:rFonts w:ascii="Calibri" w:eastAsia="Calibri" w:hAnsi="Calibri" w:cs="Times New Roman"/>
      <w:b/>
      <w:bCs/>
      <w:sz w:val="20"/>
      <w:szCs w:val="20"/>
      <w:lang w:val="x-none" w:eastAsia="x-none"/>
    </w:rPr>
  </w:style>
  <w:style w:type="paragraph" w:styleId="aff3">
    <w:name w:val="TOC Heading"/>
    <w:basedOn w:val="1"/>
    <w:next w:val="a"/>
    <w:uiPriority w:val="39"/>
    <w:unhideWhenUsed/>
    <w:qFormat/>
    <w:rsid w:val="00EC3B7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52">
    <w:name w:val="toc 5"/>
    <w:basedOn w:val="a"/>
    <w:next w:val="a"/>
    <w:autoRedefine/>
    <w:uiPriority w:val="39"/>
    <w:unhideWhenUsed/>
    <w:rsid w:val="00EC3B7C"/>
    <w:pPr>
      <w:spacing w:after="100" w:line="259" w:lineRule="auto"/>
      <w:ind w:left="880"/>
    </w:pPr>
    <w:rPr>
      <w:rFonts w:eastAsiaTheme="minorEastAsia"/>
      <w:lang w:val="en-US"/>
    </w:rPr>
  </w:style>
  <w:style w:type="paragraph" w:styleId="60">
    <w:name w:val="toc 6"/>
    <w:basedOn w:val="a"/>
    <w:next w:val="a"/>
    <w:autoRedefine/>
    <w:uiPriority w:val="39"/>
    <w:unhideWhenUsed/>
    <w:rsid w:val="00EC3B7C"/>
    <w:pPr>
      <w:spacing w:after="100" w:line="259" w:lineRule="auto"/>
      <w:ind w:left="1100"/>
    </w:pPr>
    <w:rPr>
      <w:rFonts w:eastAsiaTheme="minorEastAsia"/>
      <w:lang w:val="en-US"/>
    </w:rPr>
  </w:style>
  <w:style w:type="paragraph" w:styleId="71">
    <w:name w:val="toc 7"/>
    <w:basedOn w:val="a"/>
    <w:next w:val="a"/>
    <w:autoRedefine/>
    <w:uiPriority w:val="39"/>
    <w:unhideWhenUsed/>
    <w:rsid w:val="00EC3B7C"/>
    <w:pPr>
      <w:spacing w:after="100" w:line="259" w:lineRule="auto"/>
      <w:ind w:left="1320"/>
    </w:pPr>
    <w:rPr>
      <w:rFonts w:eastAsiaTheme="minorEastAsia"/>
      <w:lang w:val="en-US"/>
    </w:rPr>
  </w:style>
  <w:style w:type="paragraph" w:styleId="8">
    <w:name w:val="toc 8"/>
    <w:basedOn w:val="a"/>
    <w:next w:val="a"/>
    <w:autoRedefine/>
    <w:uiPriority w:val="39"/>
    <w:unhideWhenUsed/>
    <w:rsid w:val="00EC3B7C"/>
    <w:pPr>
      <w:spacing w:after="100" w:line="259" w:lineRule="auto"/>
      <w:ind w:left="1540"/>
    </w:pPr>
    <w:rPr>
      <w:rFonts w:eastAsiaTheme="minorEastAsia"/>
      <w:lang w:val="en-US"/>
    </w:rPr>
  </w:style>
  <w:style w:type="paragraph" w:styleId="9">
    <w:name w:val="toc 9"/>
    <w:basedOn w:val="a"/>
    <w:next w:val="a"/>
    <w:autoRedefine/>
    <w:uiPriority w:val="39"/>
    <w:unhideWhenUsed/>
    <w:rsid w:val="00EC3B7C"/>
    <w:pPr>
      <w:spacing w:after="100" w:line="259" w:lineRule="auto"/>
      <w:ind w:left="1760"/>
    </w:pPr>
    <w:rPr>
      <w:rFonts w:eastAsiaTheme="minorEastAsia"/>
      <w:lang w:val="en-US"/>
    </w:rPr>
  </w:style>
  <w:style w:type="character" w:customStyle="1" w:styleId="50">
    <w:name w:val="Заголовок 5 Знак"/>
    <w:basedOn w:val="a0"/>
    <w:link w:val="5"/>
    <w:uiPriority w:val="9"/>
    <w:semiHidden/>
    <w:rsid w:val="00EC3B7C"/>
    <w:rPr>
      <w:rFonts w:asciiTheme="majorHAnsi" w:eastAsiaTheme="majorEastAsia" w:hAnsiTheme="majorHAnsi" w:cstheme="majorBidi"/>
      <w:color w:val="365F91" w:themeColor="accent1" w:themeShade="BF"/>
      <w:lang w:val="en-US"/>
    </w:rPr>
  </w:style>
  <w:style w:type="paragraph" w:styleId="aff4">
    <w:name w:val="endnote text"/>
    <w:basedOn w:val="a"/>
    <w:link w:val="aff5"/>
    <w:uiPriority w:val="99"/>
    <w:semiHidden/>
    <w:unhideWhenUsed/>
    <w:rsid w:val="00EC3B7C"/>
    <w:pPr>
      <w:spacing w:after="0" w:line="240" w:lineRule="auto"/>
    </w:pPr>
    <w:rPr>
      <w:sz w:val="20"/>
      <w:szCs w:val="20"/>
      <w:lang w:val="en-US"/>
    </w:rPr>
  </w:style>
  <w:style w:type="character" w:customStyle="1" w:styleId="aff5">
    <w:name w:val="Текст концевой сноски Знак"/>
    <w:basedOn w:val="a0"/>
    <w:link w:val="aff4"/>
    <w:uiPriority w:val="99"/>
    <w:semiHidden/>
    <w:rsid w:val="00EC3B7C"/>
    <w:rPr>
      <w:sz w:val="20"/>
      <w:szCs w:val="20"/>
      <w:lang w:val="en-US"/>
    </w:rPr>
  </w:style>
  <w:style w:type="character" w:styleId="aff6">
    <w:name w:val="endnote reference"/>
    <w:basedOn w:val="a0"/>
    <w:uiPriority w:val="99"/>
    <w:semiHidden/>
    <w:unhideWhenUsed/>
    <w:rsid w:val="00EC3B7C"/>
    <w:rPr>
      <w:vertAlign w:val="superscript"/>
    </w:rPr>
  </w:style>
  <w:style w:type="paragraph" w:customStyle="1" w:styleId="GuideBody">
    <w:name w:val="Guide Body"/>
    <w:basedOn w:val="a"/>
    <w:qFormat/>
    <w:locked/>
    <w:rsid w:val="00EC3B7C"/>
    <w:pPr>
      <w:spacing w:before="240" w:after="0" w:line="240" w:lineRule="auto"/>
      <w:jc w:val="both"/>
    </w:pPr>
    <w:rPr>
      <w:rFonts w:ascii="Arial" w:eastAsia="MS Mincho" w:hAnsi="Arial" w:cs="Arial"/>
      <w:snapToGrid w:val="0"/>
      <w:sz w:val="24"/>
      <w:szCs w:val="24"/>
      <w:lang w:val="en-US"/>
    </w:rPr>
  </w:style>
  <w:style w:type="paragraph" w:customStyle="1" w:styleId="KAMKNormal">
    <w:name w:val="KAMKNormal"/>
    <w:basedOn w:val="a"/>
    <w:link w:val="KAMKNormalChar"/>
    <w:qFormat/>
    <w:rsid w:val="00EC3B7C"/>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EC3B7C"/>
    <w:rPr>
      <w:rFonts w:ascii="Tahoma" w:eastAsia="Times New Roman" w:hAnsi="Tahoma" w:cs="Times New Roman"/>
      <w:color w:val="000000"/>
      <w:szCs w:val="24"/>
      <w:lang w:val="en-US"/>
    </w:rPr>
  </w:style>
  <w:style w:type="paragraph" w:customStyle="1" w:styleId="TableBullet1">
    <w:name w:val="TableBullet1"/>
    <w:basedOn w:val="a"/>
    <w:next w:val="af2"/>
    <w:uiPriority w:val="4"/>
    <w:qFormat/>
    <w:rsid w:val="00EC3B7C"/>
    <w:pPr>
      <w:numPr>
        <w:numId w:val="2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EC3B7C"/>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EC3B7C"/>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EC3B7C"/>
    <w:rPr>
      <w:rFonts w:ascii="Arial" w:eastAsia="Times New Roman" w:hAnsi="Arial" w:cs="Arial"/>
      <w:sz w:val="24"/>
      <w:szCs w:val="24"/>
      <w:lang w:val="en-US"/>
    </w:rPr>
  </w:style>
  <w:style w:type="character" w:customStyle="1" w:styleId="ad">
    <w:name w:val="Абзац списка Знак"/>
    <w:basedOn w:val="a0"/>
    <w:link w:val="ac"/>
    <w:uiPriority w:val="34"/>
    <w:rsid w:val="00EC3B7C"/>
  </w:style>
  <w:style w:type="paragraph" w:customStyle="1" w:styleId="letteredlist">
    <w:name w:val="lettered list"/>
    <w:basedOn w:val="a"/>
    <w:rsid w:val="00EC3B7C"/>
    <w:pPr>
      <w:numPr>
        <w:numId w:val="27"/>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EC3B7C"/>
    <w:pPr>
      <w:numPr>
        <w:numId w:val="28"/>
      </w:numPr>
      <w:spacing w:before="120" w:after="0" w:line="240" w:lineRule="exact"/>
      <w:jc w:val="both"/>
    </w:pPr>
    <w:rPr>
      <w:rFonts w:ascii="Times New Roman" w:eastAsia="Times New Roman" w:hAnsi="Times New Roman" w:cs="Times New Roman"/>
      <w:sz w:val="20"/>
      <w:szCs w:val="20"/>
      <w:lang w:val="en-US"/>
    </w:rPr>
  </w:style>
  <w:style w:type="character" w:customStyle="1" w:styleId="70">
    <w:name w:val="Заголовок 7 Знак"/>
    <w:basedOn w:val="a0"/>
    <w:link w:val="7"/>
    <w:rsid w:val="00EC3B7C"/>
    <w:rPr>
      <w:rFonts w:ascii="Times New Roman" w:eastAsia="Times New Roman" w:hAnsi="Times New Roman" w:cs="Times New Roman"/>
      <w:b/>
      <w:snapToGrid w:val="0"/>
      <w:sz w:val="28"/>
      <w:szCs w:val="20"/>
      <w:lang w:eastAsia="ru-RU"/>
    </w:rPr>
  </w:style>
  <w:style w:type="numbering" w:customStyle="1" w:styleId="25">
    <w:name w:val="Нет списка2"/>
    <w:next w:val="a2"/>
    <w:uiPriority w:val="99"/>
    <w:semiHidden/>
    <w:unhideWhenUsed/>
    <w:rsid w:val="00EC3B7C"/>
  </w:style>
  <w:style w:type="paragraph" w:styleId="33">
    <w:name w:val="Body Text 3"/>
    <w:basedOn w:val="a"/>
    <w:link w:val="34"/>
    <w:rsid w:val="00EC3B7C"/>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EC3B7C"/>
    <w:rPr>
      <w:rFonts w:ascii="Times New Roman" w:eastAsia="Times New Roman" w:hAnsi="Times New Roman" w:cs="Times New Roman"/>
      <w:sz w:val="24"/>
      <w:szCs w:val="24"/>
      <w:lang w:eastAsia="ru-RU"/>
    </w:rPr>
  </w:style>
  <w:style w:type="table" w:customStyle="1" w:styleId="26">
    <w:name w:val="Сетка таблицы2"/>
    <w:basedOn w:val="a1"/>
    <w:next w:val="a7"/>
    <w:uiPriority w:val="59"/>
    <w:rsid w:val="00EC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basedOn w:val="a0"/>
    <w:link w:val="Style7"/>
    <w:uiPriority w:val="99"/>
    <w:rsid w:val="00EC3B7C"/>
    <w:rPr>
      <w:sz w:val="26"/>
      <w:szCs w:val="26"/>
      <w:shd w:val="clear" w:color="auto" w:fill="FFFFFF"/>
    </w:rPr>
  </w:style>
  <w:style w:type="paragraph" w:customStyle="1" w:styleId="Style7">
    <w:name w:val="Style 7"/>
    <w:basedOn w:val="a"/>
    <w:link w:val="CharStyle8"/>
    <w:uiPriority w:val="99"/>
    <w:rsid w:val="00EC3B7C"/>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EC3B7C"/>
    <w:rPr>
      <w:sz w:val="21"/>
      <w:szCs w:val="21"/>
      <w:shd w:val="clear" w:color="auto" w:fill="FFFFFF"/>
    </w:rPr>
  </w:style>
  <w:style w:type="paragraph" w:customStyle="1" w:styleId="Style31">
    <w:name w:val="Style 31"/>
    <w:basedOn w:val="a"/>
    <w:link w:val="CharStyle32"/>
    <w:uiPriority w:val="99"/>
    <w:rsid w:val="00EC3B7C"/>
    <w:pPr>
      <w:widowControl w:val="0"/>
      <w:shd w:val="clear" w:color="auto" w:fill="FFFFFF"/>
      <w:spacing w:before="300" w:after="960" w:line="240" w:lineRule="atLeast"/>
      <w:jc w:val="center"/>
    </w:pPr>
    <w:rPr>
      <w:sz w:val="21"/>
      <w:szCs w:val="21"/>
    </w:rPr>
  </w:style>
  <w:style w:type="character" w:styleId="aff7">
    <w:name w:val="Strong"/>
    <w:basedOn w:val="a0"/>
    <w:uiPriority w:val="22"/>
    <w:qFormat/>
    <w:rsid w:val="00EC3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D9A1-E556-42CF-A79C-BF1F0146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24131</Words>
  <Characters>137549</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8</cp:revision>
  <cp:lastPrinted>2019-12-20T07:13:00Z</cp:lastPrinted>
  <dcterms:created xsi:type="dcterms:W3CDTF">2019-12-20T06:39:00Z</dcterms:created>
  <dcterms:modified xsi:type="dcterms:W3CDTF">2019-12-23T10:51:00Z</dcterms:modified>
</cp:coreProperties>
</file>