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5E" w:rsidRPr="006C6053" w:rsidRDefault="0091555E" w:rsidP="0091555E">
      <w:pPr>
        <w:spacing w:after="0" w:line="240" w:lineRule="auto"/>
        <w:jc w:val="center"/>
        <w:rPr>
          <w:rFonts w:ascii="Times New Roman" w:hAnsi="Times New Roman" w:cs="Times New Roman"/>
          <w:b/>
          <w:sz w:val="24"/>
          <w:szCs w:val="24"/>
        </w:rPr>
      </w:pPr>
      <w:r w:rsidRPr="006C6053">
        <w:rPr>
          <w:rFonts w:ascii="Times New Roman" w:hAnsi="Times New Roman" w:cs="Times New Roman"/>
          <w:b/>
          <w:sz w:val="24"/>
          <w:szCs w:val="24"/>
        </w:rPr>
        <w:t>ПЛАН МЕРОПРИЯТИЙ</w:t>
      </w:r>
    </w:p>
    <w:p w:rsidR="0091555E" w:rsidRDefault="0091555E" w:rsidP="0091555E">
      <w:pPr>
        <w:spacing w:after="0" w:line="240" w:lineRule="auto"/>
        <w:jc w:val="center"/>
        <w:rPr>
          <w:rFonts w:ascii="Times New Roman" w:hAnsi="Times New Roman" w:cs="Times New Roman"/>
          <w:b/>
          <w:sz w:val="24"/>
          <w:szCs w:val="24"/>
        </w:rPr>
      </w:pPr>
      <w:r w:rsidRPr="006C6053">
        <w:rPr>
          <w:rFonts w:ascii="Times New Roman" w:hAnsi="Times New Roman" w:cs="Times New Roman"/>
          <w:b/>
          <w:sz w:val="24"/>
          <w:szCs w:val="24"/>
        </w:rPr>
        <w:t xml:space="preserve">(«дорожная карта») по реализации Основных направлений развития </w:t>
      </w:r>
      <w:r w:rsidRPr="006C6053">
        <w:rPr>
          <w:rFonts w:ascii="Times New Roman" w:hAnsi="Times New Roman" w:cs="Times New Roman"/>
          <w:b/>
          <w:sz w:val="24"/>
          <w:szCs w:val="24"/>
        </w:rPr>
        <w:br/>
        <w:t>аудиторской деятельности в Российской Федерации на период до 2024 года</w:t>
      </w:r>
    </w:p>
    <w:p w:rsidR="00FD42D5" w:rsidRPr="000C1E95" w:rsidRDefault="00FD42D5" w:rsidP="00FD42D5">
      <w:pPr>
        <w:spacing w:after="0" w:line="240" w:lineRule="auto"/>
        <w:jc w:val="center"/>
        <w:rPr>
          <w:rFonts w:ascii="Times New Roman" w:eastAsia="Times New Roman" w:hAnsi="Times New Roman" w:cs="Times New Roman"/>
          <w:sz w:val="24"/>
          <w:szCs w:val="24"/>
          <w:lang w:eastAsia="ru-RU"/>
        </w:rPr>
      </w:pPr>
      <w:r w:rsidRPr="000C1E95">
        <w:rPr>
          <w:rFonts w:ascii="Times New Roman" w:eastAsia="Times New Roman" w:hAnsi="Times New Roman" w:cs="Times New Roman"/>
          <w:sz w:val="24"/>
          <w:szCs w:val="24"/>
          <w:lang w:eastAsia="ru-RU"/>
        </w:rPr>
        <w:t xml:space="preserve">(одобрено решением Совета по аудиторской деятельности от 24 марта 2020 г., протокол № 52) </w:t>
      </w:r>
    </w:p>
    <w:p w:rsidR="00462957" w:rsidRDefault="00462957" w:rsidP="0091555E">
      <w:pPr>
        <w:spacing w:after="0" w:line="240" w:lineRule="auto"/>
        <w:jc w:val="center"/>
        <w:rPr>
          <w:rFonts w:ascii="Times New Roman" w:hAnsi="Times New Roman" w:cs="Times New Roman"/>
          <w:b/>
          <w:sz w:val="24"/>
          <w:szCs w:val="24"/>
        </w:rPr>
      </w:pPr>
    </w:p>
    <w:p w:rsidR="0091555E" w:rsidRPr="006C6053" w:rsidRDefault="0091555E" w:rsidP="0091555E">
      <w:pPr>
        <w:spacing w:after="0" w:line="240" w:lineRule="auto"/>
        <w:jc w:val="both"/>
        <w:rPr>
          <w:rFonts w:ascii="Times New Roman" w:hAnsi="Times New Roman" w:cs="Times New Roman"/>
          <w:b/>
          <w:sz w:val="24"/>
          <w:szCs w:val="24"/>
        </w:rPr>
      </w:pPr>
    </w:p>
    <w:tbl>
      <w:tblPr>
        <w:tblStyle w:val="a7"/>
        <w:tblW w:w="15168" w:type="dxa"/>
        <w:tblInd w:w="108" w:type="dxa"/>
        <w:tblLayout w:type="fixed"/>
        <w:tblLook w:val="04A0" w:firstRow="1" w:lastRow="0" w:firstColumn="1" w:lastColumn="0" w:noHBand="0" w:noVBand="1"/>
      </w:tblPr>
      <w:tblGrid>
        <w:gridCol w:w="709"/>
        <w:gridCol w:w="2410"/>
        <w:gridCol w:w="3969"/>
        <w:gridCol w:w="2268"/>
        <w:gridCol w:w="2268"/>
        <w:gridCol w:w="3544"/>
      </w:tblGrid>
      <w:tr w:rsidR="0091555E" w:rsidRPr="006C6053" w:rsidTr="00933B26">
        <w:trPr>
          <w:tblHeader/>
        </w:trPr>
        <w:tc>
          <w:tcPr>
            <w:tcW w:w="709"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п/п</w:t>
            </w:r>
          </w:p>
        </w:tc>
        <w:tc>
          <w:tcPr>
            <w:tcW w:w="2410"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Наименование </w:t>
            </w:r>
            <w:r w:rsidRPr="006C6053">
              <w:rPr>
                <w:rFonts w:ascii="Times New Roman" w:hAnsi="Times New Roman" w:cs="Times New Roman"/>
                <w:b/>
                <w:sz w:val="24"/>
                <w:szCs w:val="24"/>
              </w:rPr>
              <w:br/>
              <w:t>мероприятия</w:t>
            </w:r>
          </w:p>
        </w:tc>
        <w:tc>
          <w:tcPr>
            <w:tcW w:w="3969"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Ожидаемый </w:t>
            </w:r>
            <w:r w:rsidRPr="006C6053">
              <w:rPr>
                <w:rFonts w:ascii="Times New Roman" w:hAnsi="Times New Roman" w:cs="Times New Roman"/>
                <w:b/>
                <w:sz w:val="24"/>
                <w:szCs w:val="24"/>
              </w:rPr>
              <w:br/>
              <w:t>результат</w:t>
            </w:r>
          </w:p>
        </w:tc>
        <w:tc>
          <w:tcPr>
            <w:tcW w:w="2268"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Форма </w:t>
            </w:r>
            <w:r w:rsidRPr="006C6053">
              <w:rPr>
                <w:rFonts w:ascii="Times New Roman" w:hAnsi="Times New Roman" w:cs="Times New Roman"/>
                <w:b/>
                <w:sz w:val="24"/>
                <w:szCs w:val="24"/>
              </w:rPr>
              <w:br/>
              <w:t>реализации</w:t>
            </w:r>
          </w:p>
        </w:tc>
        <w:tc>
          <w:tcPr>
            <w:tcW w:w="2268"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Срок реализации</w:t>
            </w:r>
          </w:p>
        </w:tc>
        <w:tc>
          <w:tcPr>
            <w:tcW w:w="3544"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Ответственные исполнители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Развитие рынка аудиторских услуг</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концептуальных основ осуществления аудиторской деятельности</w:t>
            </w:r>
          </w:p>
        </w:tc>
        <w:tc>
          <w:tcPr>
            <w:tcW w:w="3969" w:type="dxa"/>
          </w:tcPr>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t>Уточнение предмета и сферы аудиторской деятельности, изучение вопросов соотношения профессионального и предпринимательского элементов в аудиторской деятельности, места и роли индивидуальных аудиторов на рынке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целесообразным: доклад в Правительство Российской Федерации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Саморегулируемые организации аудиторов (далее – 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в Правительство Российской Федерации: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1.2.</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практики оказания услуг субъектами аудиторской деятельности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lastRenderedPageBreak/>
              <w:t>Диверсификация оказываемых субъектами аудиторской деятельности услуг, совершенствование технологии аудиторских услуг, а также практики выполнения дополнительной работы при проведении обязательного аудита бухгалтерской (финансовой) отчетности общественно значимых организации (далее – ОЗО)</w:t>
            </w:r>
          </w:p>
          <w:p w:rsidR="0091555E" w:rsidRPr="006C6053" w:rsidRDefault="0091555E" w:rsidP="00933B26">
            <w:pPr>
              <w:ind w:left="34"/>
              <w:jc w:val="both"/>
              <w:rPr>
                <w:rFonts w:ascii="Times New Roman" w:hAnsi="Times New Roman" w:cs="Times New Roman"/>
                <w:sz w:val="24"/>
                <w:szCs w:val="24"/>
              </w:rPr>
            </w:pPr>
          </w:p>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t xml:space="preserve">Обеспечение активной методической поддержки малых и средних субъектов аудиторской </w:t>
            </w:r>
            <w:r w:rsidRPr="006C6053">
              <w:rPr>
                <w:rFonts w:ascii="Times New Roman" w:hAnsi="Times New Roman" w:cs="Times New Roman"/>
                <w:sz w:val="24"/>
                <w:szCs w:val="24"/>
              </w:rPr>
              <w:lastRenderedPageBreak/>
              <w:t>деятельности, организация распространения лучшего международного опыта применения международных стандартов аудита (далее – МСА)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 методическая и информационная поддержка</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целесообразным: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 участием Банка России</w:t>
            </w:r>
          </w:p>
          <w:p w:rsidR="0091555E" w:rsidRPr="006C6053" w:rsidRDefault="0091555E" w:rsidP="00933B26">
            <w:pPr>
              <w:jc w:val="both"/>
              <w:rPr>
                <w:rFonts w:ascii="Times New Roman" w:hAnsi="Times New Roman" w:cs="Times New Roman"/>
                <w:sz w:val="24"/>
                <w:szCs w:val="24"/>
              </w:rPr>
            </w:pP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требований к аудиторским организациям, обслуживающим ОЗО</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пропорционального регулирования деятельности субъектов аудиторской деятельности, дифференциация требований к ним в зависимости от общественной значимости информации об обслуживаемых ими аудируемых лицах, совершенствование процедур регистрации и учета аудиторских организаций, обслуживающих ОЗО, в том числе ОЗО на финансовом рынке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 273179-7 «О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(далее – проект федерального закона),</w:t>
            </w: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нормативные правовые акты,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нормативных правовых актов и нормативных актов 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год</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проекта 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актов Банка России: Банк России</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Пересмотр сферы обязательного аудита бухгалтерской (финансовой) отчетности и иных форм обязательного подтверждения достоверности информации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Обеспечение учета общественных интересов при введении обязательного аудита и иных форм обязательного подтверждения достоверности информации, снижение административной нагрузки на экономические субъекты, уточнение перечня организаций, относящихся к ОЗО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целесообразным: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 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w:t>
            </w:r>
          </w:p>
        </w:tc>
      </w:tr>
      <w:tr w:rsidR="0091555E" w:rsidRPr="006C6053" w:rsidTr="00933B26">
        <w:tc>
          <w:tcPr>
            <w:tcW w:w="709"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1.5.</w:t>
            </w:r>
          </w:p>
        </w:tc>
        <w:tc>
          <w:tcPr>
            <w:tcW w:w="2410"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Поэтапное введение расширенного формата аудиторского заключения для разных групп аудируемых лиц</w:t>
            </w:r>
          </w:p>
        </w:tc>
        <w:tc>
          <w:tcPr>
            <w:tcW w:w="3969"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практической ценности аудиторского заключения для пользователей бухгалтерской (финансовой) отчетности</w:t>
            </w:r>
          </w:p>
        </w:tc>
        <w:tc>
          <w:tcPr>
            <w:tcW w:w="2268"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Нормативные правовые акты, методическая поддержка</w:t>
            </w:r>
          </w:p>
        </w:tc>
        <w:tc>
          <w:tcPr>
            <w:tcW w:w="2268"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709" w:type="dxa"/>
            <w:vMerge/>
          </w:tcPr>
          <w:p w:rsidR="0091555E" w:rsidRPr="006C6053" w:rsidRDefault="0091555E" w:rsidP="00933B26">
            <w:pPr>
              <w:jc w:val="both"/>
              <w:rPr>
                <w:rFonts w:ascii="Times New Roman" w:hAnsi="Times New Roman" w:cs="Times New Roman"/>
                <w:sz w:val="24"/>
                <w:szCs w:val="24"/>
              </w:rPr>
            </w:pPr>
          </w:p>
        </w:tc>
        <w:tc>
          <w:tcPr>
            <w:tcW w:w="2410" w:type="dxa"/>
            <w:vMerge/>
          </w:tcPr>
          <w:p w:rsidR="0091555E" w:rsidRPr="006C6053" w:rsidRDefault="0091555E" w:rsidP="00933B26">
            <w:pPr>
              <w:jc w:val="both"/>
              <w:rPr>
                <w:rFonts w:ascii="Times New Roman" w:hAnsi="Times New Roman" w:cs="Times New Roman"/>
                <w:sz w:val="24"/>
                <w:szCs w:val="24"/>
              </w:rPr>
            </w:pPr>
          </w:p>
        </w:tc>
        <w:tc>
          <w:tcPr>
            <w:tcW w:w="3969" w:type="dxa"/>
            <w:vMerge/>
          </w:tcPr>
          <w:p w:rsidR="0091555E" w:rsidRPr="006C6053" w:rsidRDefault="0091555E" w:rsidP="00933B26">
            <w:pPr>
              <w:jc w:val="both"/>
              <w:rPr>
                <w:rFonts w:ascii="Times New Roman" w:hAnsi="Times New Roman" w:cs="Times New Roman"/>
                <w:sz w:val="24"/>
                <w:szCs w:val="24"/>
              </w:rPr>
            </w:pPr>
          </w:p>
        </w:tc>
        <w:tc>
          <w:tcPr>
            <w:tcW w:w="2268" w:type="dxa"/>
            <w:vMerge/>
          </w:tcPr>
          <w:p w:rsidR="0091555E" w:rsidRPr="006C6053" w:rsidRDefault="0091555E" w:rsidP="00933B26">
            <w:pPr>
              <w:jc w:val="both"/>
              <w:rPr>
                <w:rFonts w:ascii="Times New Roman" w:hAnsi="Times New Roman" w:cs="Times New Roman"/>
                <w:sz w:val="24"/>
                <w:szCs w:val="24"/>
              </w:rPr>
            </w:pPr>
          </w:p>
        </w:tc>
        <w:tc>
          <w:tcPr>
            <w:tcW w:w="2268" w:type="dxa"/>
            <w:vMerge/>
          </w:tcPr>
          <w:p w:rsidR="0091555E" w:rsidRPr="006C6053" w:rsidRDefault="0091555E" w:rsidP="00933B26">
            <w:pPr>
              <w:jc w:val="both"/>
              <w:rPr>
                <w:rFonts w:ascii="Times New Roman" w:hAnsi="Times New Roman" w:cs="Times New Roman"/>
                <w:sz w:val="24"/>
                <w:szCs w:val="24"/>
              </w:rPr>
            </w:pPr>
          </w:p>
        </w:tc>
        <w:tc>
          <w:tcPr>
            <w:tcW w:w="3544" w:type="dxa"/>
            <w:tcBorders>
              <w:top w:val="nil"/>
            </w:tcBorders>
          </w:tcPr>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требований к лицам, назначаемым руководителями заданий по аудиту при обслуживании ОЗО</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ОЗО</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p>
        </w:tc>
      </w:tr>
      <w:tr w:rsidR="0091555E" w:rsidRPr="006C6053" w:rsidTr="00933B26">
        <w:trPr>
          <w:trHeight w:val="303"/>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1.7.</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Разработка предложений по совершенствованию практики исполнения требования независимости </w:t>
            </w:r>
            <w:r w:rsidRPr="006C6053">
              <w:rPr>
                <w:rFonts w:ascii="Times New Roman" w:hAnsi="Times New Roman" w:cs="Times New Roman"/>
                <w:sz w:val="24"/>
                <w:szCs w:val="24"/>
              </w:rPr>
              <w:lastRenderedPageBreak/>
              <w:t>аудиторских организаций</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Укрепление доверия к аудиторскому заключению делового сообщества и общества в целом</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lastRenderedPageBreak/>
              <w:t>В случае признания целесообразным: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доклада для общественных консультаций: </w:t>
            </w:r>
            <w:r w:rsidRPr="006C6053">
              <w:rPr>
                <w:rFonts w:ascii="Times New Roman" w:hAnsi="Times New Roman" w:cs="Times New Roman"/>
                <w:sz w:val="24"/>
                <w:szCs w:val="24"/>
              </w:rPr>
              <w:br/>
              <w:t>2021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Минфин России с участием  Банка России</w:t>
            </w:r>
          </w:p>
        </w:tc>
      </w:tr>
      <w:tr w:rsidR="0091555E" w:rsidRPr="006C6053" w:rsidTr="00933B26">
        <w:trPr>
          <w:trHeight w:val="421"/>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1.8.</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взаимодействия комитетов по аудиту советов директоров (наблюдательных советов) ОЗО с аудиторскими организациями, Казначейством России, Банком России,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эффективности взаимодействия комитетов по аудиту советов директоров (наблюдательных советов) ОЗО с аудиторскими организациями, а также Казначейством России, Банком России и СРО аудиторов по вопросам деятельности аудиторских организаций, обслуживающих ОЗО</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Методическая и информационная поддержка, 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организационно-технических мероприятий: Казначейство России, Банк России, СРО аудиторов</w:t>
            </w:r>
          </w:p>
        </w:tc>
      </w:tr>
      <w:tr w:rsidR="0091555E" w:rsidRPr="006C6053" w:rsidTr="00933B26">
        <w:trPr>
          <w:trHeight w:val="87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1.9.</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конкурсных процедур отбора аудиторских организаций, индивидуальных аудиторов</w:t>
            </w:r>
            <w:r w:rsidRPr="006C6053">
              <w:rPr>
                <w:rFonts w:ascii="Times New Roman" w:hAnsi="Times New Roman" w:cs="Times New Roman"/>
                <w:color w:val="808080" w:themeColor="background1" w:themeShade="80"/>
                <w:sz w:val="24"/>
                <w:szCs w:val="24"/>
              </w:rPr>
              <w:t xml:space="preserve">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Актуализация нестоимостных критериев оценки заявок и окончательных предложений участников закупки аудиторских услуг, разработка критериев оценки качества оказанных аудиторских услуг, повышение роли комитетов по аудиту советов директоров (наблюдательных советов) ОЗО при закупке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нормативные правовые акты, методическая и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сопровождения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 2021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проекта федерального закона и нормативных правовых актов: Минфин России с участием Банка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933B26">
        <w:trPr>
          <w:trHeight w:val="87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1.10.</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защищенности заказчиков аудиторских услуг и иных заинтересованных лиц в случаях недобросовестной практики субъектов аудиторской деятельности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1.11.</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Введение требования раскрывать сведения о своей деятельности на своих официальных сайтах для аудиторских организаций, обслуживающих ОЗО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прозрачности деятельности аудиторских организаций, обслуживающих ОЗО, противодействие недобросовестным практикам на рынке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p>
        </w:tc>
      </w:tr>
      <w:tr w:rsidR="0091555E" w:rsidRPr="006C6053" w:rsidTr="00933B26">
        <w:trPr>
          <w:trHeight w:val="2288"/>
        </w:trPr>
        <w:tc>
          <w:tcPr>
            <w:tcW w:w="709" w:type="dxa"/>
          </w:tcPr>
          <w:p w:rsidR="0091555E" w:rsidRPr="006C6053" w:rsidRDefault="0091555E" w:rsidP="00933B26">
            <w:pPr>
              <w:jc w:val="both"/>
              <w:rPr>
                <w:rFonts w:ascii="Times New Roman" w:hAnsi="Times New Roman" w:cs="Times New Roman"/>
                <w:sz w:val="24"/>
                <w:szCs w:val="24"/>
                <w:highlight w:val="yellow"/>
              </w:rPr>
            </w:pPr>
            <w:r w:rsidRPr="006C6053">
              <w:rPr>
                <w:rFonts w:ascii="Times New Roman" w:hAnsi="Times New Roman" w:cs="Times New Roman"/>
                <w:sz w:val="24"/>
                <w:szCs w:val="24"/>
              </w:rPr>
              <w:t>1.12.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Усиление роли субъектов аудиторской деятельности в национальной антиотмывочной системе и борьбе с коррупцией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вовлеченности субъектов аудиторской деятельности в национальную антиотмывочную систему, борьбу с коррупцией, в том числе подкупом иностранных должностных лиц, совершенствование методического обеспечения данной деятельности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методическая и информационная поддержка</w:t>
            </w:r>
          </w:p>
          <w:p w:rsidR="0091555E" w:rsidRPr="006C6053" w:rsidRDefault="0091555E" w:rsidP="00933B26">
            <w:pPr>
              <w:jc w:val="both"/>
              <w:rPr>
                <w:rFonts w:ascii="Times New Roman" w:hAnsi="Times New Roman" w:cs="Times New Roman"/>
                <w:i/>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 с участием  Казначейства России, Росфинмониторинга</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i/>
                <w:sz w:val="24"/>
                <w:szCs w:val="24"/>
              </w:rPr>
            </w:pP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эффективности государственного информационного </w:t>
            </w:r>
            <w:r w:rsidRPr="006C6053">
              <w:rPr>
                <w:rFonts w:ascii="Times New Roman" w:hAnsi="Times New Roman" w:cs="Times New Roman"/>
                <w:sz w:val="24"/>
                <w:szCs w:val="24"/>
              </w:rPr>
              <w:lastRenderedPageBreak/>
              <w:t xml:space="preserve">ресурса бухгалтерской (финансовой) отчетности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Повышение доступности аудиторских заключений для заинтересованных пользователей бухгалтерской (финансовой) </w:t>
            </w:r>
            <w:r w:rsidRPr="006C6053">
              <w:rPr>
                <w:rFonts w:ascii="Times New Roman" w:hAnsi="Times New Roman" w:cs="Times New Roman"/>
                <w:sz w:val="24"/>
                <w:szCs w:val="24"/>
              </w:rPr>
              <w:lastRenderedPageBreak/>
              <w:t>отчетности и, как следствие, востребованности аудиторских заключений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ФНС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1.14.</w:t>
            </w:r>
          </w:p>
          <w:p w:rsidR="0091555E" w:rsidRPr="006C6053" w:rsidRDefault="0091555E" w:rsidP="00933B26">
            <w:pPr>
              <w:jc w:val="both"/>
              <w:rPr>
                <w:rFonts w:ascii="Times New Roman" w:hAnsi="Times New Roman" w:cs="Times New Roman"/>
                <w:sz w:val="20"/>
                <w:szCs w:val="20"/>
                <w:highlight w:val="yellow"/>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Введение административной ответственности за уклонение от проведения обязательного аудита бухгалтерской (финансовой) отчетности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ответственности экономических субъектов за достоверность их бухгалтерской (финансовой) отчетности и уклонение от обязательного аудита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сроки, установленные для принятия новой редакции Кодекса Российской Федерации об административных правонарушениях</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Совершенствование системы регулирования аудиторской деятельности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законодательства Российской Федерации об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согласованности федеральных законов и иных нормативных правовых актов, содержащих нормы, регулирующие аудиторскую деятельность, с Федеральным законом  «Об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Федеральный закон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91555E" w:rsidRPr="006C6053" w:rsidTr="001E2470">
        <w:trPr>
          <w:trHeight w:val="2288"/>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2.2.</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участия Банка России в регулировании и надзоре за деятельностью аудиторских организаций, обслуживающих ОЗО на финансовом рынке</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Наделение Банка России полномочиями по регулированию деятельности аудиторских организаций, обслуживающих ОЗО на финансовом рынке, и надзору за ними, активизация взаимодействия Банка России с такими аудиторскими организациями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актов Банка России: Банк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процедур признания МСА для применения на территории Российской Федерации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Поддержание МСА, признанных для применения на территории Российской Федерации в актуальном состоянии, улучшение перевода МСА на русский язык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i/>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 некоммерческой организации Фонд «НСФО»</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2.4.</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Приведение законодательства Российской Федерации об аудиторской деятельности в соответствие с Соглашением об осуществлении аудиторской деятельности в рамках Евразийского экономического союза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Гармонизация законодательства Российской Федерации об аудиторской деятельности с едиными принципами осуществления аудиторской деятельности в рамках Евразийского экономического союза (далее - ЕАЭС)</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 нормативные правовые акты,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течение года после вступления в силу Соглашения об осуществлении аудиторской деятельности в рамках Евразийского экономического союза</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 участием Банка России</w:t>
            </w:r>
          </w:p>
        </w:tc>
      </w:tr>
      <w:tr w:rsidR="0091555E" w:rsidRPr="006C6053" w:rsidTr="001E2470">
        <w:tc>
          <w:tcPr>
            <w:tcW w:w="709" w:type="dxa"/>
            <w:shd w:val="clear" w:color="auto" w:fill="auto"/>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методического обеспечения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Активизация деятельности по обобщению аудиторской практики, выявлению и распространению лучшей практики, оказанию помощи субъектам аудиторской деятельности во внедрении такой практики, внедрение инструментов и механизмов мотивации применения рекомендаций в области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методическая и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Поддержание правил независимости </w:t>
            </w:r>
            <w:r w:rsidRPr="006C6053">
              <w:rPr>
                <w:rFonts w:ascii="Times New Roman" w:hAnsi="Times New Roman" w:cs="Times New Roman"/>
                <w:sz w:val="24"/>
                <w:szCs w:val="24"/>
              </w:rPr>
              <w:lastRenderedPageBreak/>
              <w:t>аудиторов и аудиторских организаций и кодекса профессиональной этики аудиторов в актуальном состоянии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Применение актуальной редакции  этических стандартов российскими </w:t>
            </w:r>
            <w:r w:rsidRPr="006C6053">
              <w:rPr>
                <w:rFonts w:ascii="Times New Roman" w:hAnsi="Times New Roman" w:cs="Times New Roman"/>
                <w:sz w:val="24"/>
                <w:szCs w:val="24"/>
              </w:rPr>
              <w:lastRenderedPageBreak/>
              <w:t>субъектами аудиторской деятельности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Стандарты СРО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 мере внесения изменений в Кодекс </w:t>
            </w:r>
            <w:r w:rsidRPr="006C6053">
              <w:rPr>
                <w:rFonts w:ascii="Times New Roman" w:hAnsi="Times New Roman" w:cs="Times New Roman"/>
                <w:sz w:val="24"/>
                <w:szCs w:val="24"/>
              </w:rPr>
              <w:lastRenderedPageBreak/>
              <w:t>этики профессиональных бухгалтеров Международной федерации бухгалтеров</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2.7.</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Активизация участия аудиторской профессии и делового сообщества в обсуждении законодательных инициатив в сфере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предсказуемости регулирования аудиторской деятельности на основе широкого общественного обсуждения инициатив в данной сфере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 участием Банка России, 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Консолидация аудиторской профессии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Создание единой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Завершение консолидации аудиторской профессии путем объединения аудиторских организаций, аудиторов в единой СРО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Банка России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3.2.</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Активизация участия аудиторских организаций, аудиторов в </w:t>
            </w:r>
            <w:r w:rsidRPr="006C6053">
              <w:rPr>
                <w:rFonts w:ascii="Times New Roman" w:hAnsi="Times New Roman" w:cs="Times New Roman"/>
                <w:sz w:val="24"/>
                <w:szCs w:val="24"/>
              </w:rPr>
              <w:lastRenderedPageBreak/>
              <w:t>деятельности СРО аудиторов</w:t>
            </w:r>
            <w:r w:rsidRPr="006C6053">
              <w:rPr>
                <w:rFonts w:ascii="Times New Roman" w:hAnsi="Times New Roman" w:cs="Times New Roman"/>
                <w:color w:val="808080" w:themeColor="background1" w:themeShade="80"/>
                <w:sz w:val="24"/>
                <w:szCs w:val="24"/>
              </w:rPr>
              <w:t xml:space="preserve">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Совершенствование корпоративного управления в СРО аудиторов, внедрение механизмов, обеспечивающих учет интересов и </w:t>
            </w:r>
            <w:r w:rsidRPr="006C6053">
              <w:rPr>
                <w:rFonts w:ascii="Times New Roman" w:hAnsi="Times New Roman" w:cs="Times New Roman"/>
                <w:sz w:val="24"/>
                <w:szCs w:val="24"/>
              </w:rPr>
              <w:lastRenderedPageBreak/>
              <w:t>потребностей разных групп членов, расширение членской базы за счет представителей связанных (смежных) видов экономической деятельности, упорядочение работы по рассмотрению жалоб на действия (бездействие) ее членов, увеличение объема финансовых ресурсов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Привлечение молодежи в аудиторскую профессию</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возрастной структуры аудиторской профессии, расширение членской базы СРО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взаимодействия СРО аудиторов с регулирующими и надзорными органами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информационного обмена между СРО аудиторов и государственными органами, уполномоченными в данной сфере, Банком России, расширение форм взаимодействия их, устранение дублирования их функций и полномочий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Минфин России с участием Банк России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организационно-технических мероприятий: Казначейство России с участием Банка России,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системы государственного контроля (надзора) за деятельностью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Разработка и реализация новой структуры нормативного правового регулирования государственного контроля (надзора) за деятельностью  СРО аудиторов, пересмотр обязательных требований к СРО аудиторов в рамках реализации механизма «регуляторной гильотины»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Структура нормативного правового регулирования государственного контроля (надзора) за деятельностью  СРО аудиторов,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нормативные правовые акты</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По Плану мероприятий («дорожной карте») по реализации механизма «регуляторной гильотины», утвержденному Председателем </w:t>
            </w:r>
            <w:r w:rsidRPr="006C6053">
              <w:rPr>
                <w:rFonts w:ascii="Times New Roman" w:hAnsi="Times New Roman" w:cs="Times New Roman"/>
                <w:sz w:val="24"/>
                <w:szCs w:val="24"/>
              </w:rPr>
              <w:lastRenderedPageBreak/>
              <w:t>Правительства Российской Федерации 29.05.2019 № 4714п-П36</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Минфин России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Повышение квалификации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Организация системы мониторинга компетенций аудиторов, необходимых для выполнения стоящих перед профессией задач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профессионального уровня аудиторов, учет потребностей аудиторских организаций, индивидуальных аудиторов как работодателей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 с участием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порядка проведения квалификационного экзамена на получение квалификационного аттестата аудитора (далее – квалификационный экзамен)</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постоянной актуализации инструментария проведения квалификационного экзамена, организация разработки материалов</w:t>
            </w:r>
            <w:r w:rsidRPr="006C6053">
              <w:rPr>
                <w:rFonts w:ascii="Times New Roman" w:hAnsi="Times New Roman" w:cs="Times New Roman"/>
                <w:color w:val="808080" w:themeColor="background1" w:themeShade="80"/>
                <w:sz w:val="24"/>
                <w:szCs w:val="24"/>
              </w:rPr>
              <w:t xml:space="preserve"> </w:t>
            </w:r>
            <w:r w:rsidRPr="006C6053">
              <w:rPr>
                <w:rFonts w:ascii="Times New Roman" w:hAnsi="Times New Roman" w:cs="Times New Roman"/>
                <w:sz w:val="24"/>
                <w:szCs w:val="24"/>
              </w:rPr>
              <w:t xml:space="preserve">для подготовки к сдаче его, повышение прозрачности содержания квалификационного экзамена, совершенствование работы ЕАК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целесообразным: нормативный правовой акт</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нормативного правового акта: Минфин России с участием ЕАК,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уровня подготовки претендентов на получение квалификационного аттестата аудитора</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Организация системы подготовки претендентов к сдаче квалификационного экзамена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4.4.</w:t>
            </w:r>
          </w:p>
        </w:tc>
        <w:tc>
          <w:tcPr>
            <w:tcW w:w="2410" w:type="dxa"/>
          </w:tcPr>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Разработка предложений по уточнению перечня случаев сохранения действия квалификационных аттестатов аудитора</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Сохранение квалифицированных специалистов в аудиторской профессии, уточнение перечня случаев аннулирования квалификационных аттестатов аудитора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целесообразности: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4.5.</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организации повышения квалификации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продолжение практики определения приоритетной тематики обучения аудиторов по программам повышения квалификации, применение современных форм обучения и итогового контроля повышения квалификации, осуществление контроля организации обучения аудиторов по программам повышения квалификации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программ повышения квалификации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Организация обучения аудиторов применению электронных технологий анализа данных и других современных IT-технологий оказания аудиторских и связанных с ними услуг, оказанию услуг, отличных от традиционного аудита </w:t>
            </w:r>
            <w:r w:rsidRPr="006C6053">
              <w:rPr>
                <w:rFonts w:ascii="Times New Roman" w:hAnsi="Times New Roman" w:cs="Times New Roman"/>
                <w:sz w:val="24"/>
                <w:szCs w:val="24"/>
              </w:rPr>
              <w:lastRenderedPageBreak/>
              <w:t>бухгалтерской (финансовой) отчетности, пересмотр программы повышения квалификации аудиторов в области оказания аудиторских услуг кредитным и некредитным финансовым организациям</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 xml:space="preserve">Совершенствование системы мониторинга и надзора в аудиторской деятельности, </w:t>
            </w:r>
            <w:r w:rsidRPr="006C6053">
              <w:rPr>
                <w:rFonts w:ascii="Times New Roman" w:hAnsi="Times New Roman" w:cs="Times New Roman"/>
                <w:b/>
                <w:sz w:val="24"/>
                <w:szCs w:val="24"/>
              </w:rPr>
              <w:br/>
              <w:t>а также практики применения мер ответственности</w:t>
            </w:r>
          </w:p>
        </w:tc>
      </w:tr>
      <w:tr w:rsidR="0091555E" w:rsidRPr="006C6053" w:rsidTr="001E2470">
        <w:trPr>
          <w:trHeight w:val="5831"/>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5.1.</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систем внутрифирменного управления качеством в аудиторских организациях</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Осуществление перехода от формального контроля качества работы к контролю по существу, обеспечение обучения и систематического повышения квалификации работников субъектов аудиторской деятельности, вовлеченных в осуществление внутрифирменного управления качеством работы, усиление методической поддержки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 организация систематического обобщения опыта организации и осуществления внутрифирменного управления качеством работы, а также распространение лучшей практики в этой сфере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результативности внешнего контроля качества работы в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Расширение практики применения риск-ориентированного подхода при планировании контрольной деятельности, а также практики осуществления мониторинга деятельности аудиторских организаций, аудиторов в целях выявления рисков нарушения ими обязательных требований, работы по профилактике таких нарушений, переход к контролю по существу, развитие дифференцированных контрольных подходов в отношении разных групп членов СРО аудиторов, усиление взаимодействия СРО аудиторов с Казначейством России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5.3.</w:t>
            </w:r>
          </w:p>
        </w:tc>
        <w:tc>
          <w:tcPr>
            <w:tcW w:w="2410" w:type="dxa"/>
          </w:tcPr>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Совершенствование организации внешнего контроля качества работы в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Усиление кадрового обеспечения контрольной деятельности, в том числе обеспечение повышения квалификации штатных и нештатных контролеров, их ответственности за результаты проведенных проверок, осуществление мер, направленных на противодействие уклонению аудиторских организаций, аудиторов от прохождения внешнего контроля качества работы, внедрение системы показателей результативности работы по осуществлению внешнего контроля деятельности аудиторских </w:t>
            </w:r>
            <w:r w:rsidRPr="006C6053">
              <w:rPr>
                <w:rFonts w:ascii="Times New Roman" w:hAnsi="Times New Roman" w:cs="Times New Roman"/>
                <w:sz w:val="24"/>
                <w:szCs w:val="24"/>
              </w:rPr>
              <w:lastRenderedPageBreak/>
              <w:t>организаций, аудиторов, усиление контроля организации и осуществления работы по осуществлению внешнего контроля деятельности аудиторских организаций, аудиторов, увеличения объема информации, раскрываемой по результатам контрольных мероприятий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результативности контроля, осуществляемого Казначейством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Ориентация на контроль по существу, совершенствование практики применения риск-ориентированного подхода при планировании контрольной деятельности, распространение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ОЗО, повышение квалификации работников, занятых контрольной деятельностью, уточнение круга аудиторских организаций, деятельность которых подлежит контролю</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в Правительство Российской Федерации, федеральный закон, нормативные правовые акты, 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в Правительство Российской Федерации: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федерального закона и нормативных правовых актов: 2021 – 2022 годы</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доклада в Правительство Российской Федерации и федерального закона: Минфин России,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 и организационно-технических мероприятий: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r w:rsidR="0091555E" w:rsidRPr="006C6053" w:rsidTr="001E2470">
        <w:trPr>
          <w:trHeight w:val="2004"/>
        </w:trPr>
        <w:tc>
          <w:tcPr>
            <w:tcW w:w="709"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5.5.</w:t>
            </w:r>
          </w:p>
          <w:p w:rsidR="0091555E" w:rsidRPr="006C6053" w:rsidRDefault="0091555E" w:rsidP="00933B26">
            <w:pPr>
              <w:jc w:val="both"/>
              <w:rPr>
                <w:rFonts w:ascii="Times New Roman" w:hAnsi="Times New Roman" w:cs="Times New Roman"/>
                <w:sz w:val="24"/>
                <w:szCs w:val="24"/>
              </w:rPr>
            </w:pPr>
          </w:p>
        </w:tc>
        <w:tc>
          <w:tcPr>
            <w:tcW w:w="2410"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результативности надзора за деятельностью аудиторских организаций, обслуживающих ОЗО </w:t>
            </w:r>
          </w:p>
        </w:tc>
        <w:tc>
          <w:tcPr>
            <w:tcW w:w="3969"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взаимодействия Казначейства России с Банком России, государственной корпорацией «Агентство по страхованию вкладов», Росимуществом</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Казначейство России с участием</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Банка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Введение представления отчетности субъектами аудиторской деятельности в электронном виде</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оперативности и качества информации о состоянии рынка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Федеральный закон,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5.7.</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практики применения мер воздействия к недобросовестным участникам рынка аудиторских услуг</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Внедрение унифицированных подходов к квалификации нарушений, совершаемых участниками рынка аудиторских услуг, обеспечение применения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rPr>
          <w:trHeight w:val="138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5.8.</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значимости репутационных факторов при оценке работы аудиторских организаций,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ответственности аудиторских организаций, аудиторов за качество работы, активизация рыночных механизмов контроля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5.9.</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института аннулирования аудиторских заключений</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порядка признания аудиторского заключения заведомо ложным,  внедрение процедур признания аудиторского заключения ненадлежащим в обстоятельствах согласно стандартам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Казначейство России с участием</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5.10.</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Введение административной ответственности аудиторских организаций, аудиторов за грубые нарушения законодательства Российской Федерации об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ответственности субъектов аудиторской деятельности за качество оказываемых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сроки, установленные для принятия новой редакции Кодекса Российской Федерации об административных правонарушениях</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5.11.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Совершенствование механизма уголовной ответственности за преступления в </w:t>
            </w:r>
            <w:r w:rsidRPr="006C6053">
              <w:rPr>
                <w:rFonts w:ascii="Times New Roman" w:hAnsi="Times New Roman" w:cs="Times New Roman"/>
                <w:sz w:val="24"/>
                <w:szCs w:val="24"/>
              </w:rPr>
              <w:lastRenderedPageBreak/>
              <w:t>сфере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Уточнение составов преступлений в сфере аудиторской деятельности, предусмотренных уголовным законодательством Российской Федерации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совместно с заинтересованными федеральными органами исполнительной власти, Банком России, 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Повышение вовлеченности аудиторской профессии в международное сотрудничество</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Формирование рынка аудиторских услуг ЕАЭС, условий и требований к нему</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Экономическая и финансовая интеграция в рамках ЕАЭС, развитие конкуренции, защита прав пользователей бухгалтерской (финансовой) отчетности и потребителей аудиторских услуг, создание условий для выхода российских экономических субъектов на рынки государств-членов ЕАЭС</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Международные соглашения в сфере аудиторской деятельности в рамках Евразийского экономического союза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Имплементация международного стандарта «Ключевые принципы независимых регуляторов аудиторской деятельности» в российскую практику</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конкурентоспособности российских субъектов аудиторской деятельности, снижение барьеров при выходе российских экономических субъектов на зарубежные рынки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Систематическое сотрудничество Казначейства России с аналогичными надзорными органами в сфере аудиторской деятельности других государств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Обеспечение информационного обмена Казначейства России с аналогичными надзорными органами в сфере аудиторской деятельности других государств, гармонизация методического обеспечения контрольной деятельности, проведение совместных контрольных </w:t>
            </w:r>
            <w:r w:rsidRPr="006C6053">
              <w:rPr>
                <w:rFonts w:ascii="Times New Roman" w:hAnsi="Times New Roman" w:cs="Times New Roman"/>
                <w:sz w:val="24"/>
                <w:szCs w:val="24"/>
              </w:rPr>
              <w:lastRenderedPageBreak/>
              <w:t>мероприятий, взаимное признание результатов проведенных контрольных мероприятий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6.4.</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Активизация участия СРО аудиторов в разработке МСА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Учет интересов и потребностей российского аудиторского и делового сообщества при издании МСА Международной федерацией бухгалтеров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Снижение барьеров при выходе российских экономических субъектов на зарубежные рынки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rPr>
          <w:trHeight w:val="303"/>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6.6.</w:t>
            </w:r>
          </w:p>
          <w:p w:rsidR="0091555E" w:rsidRPr="006C6053" w:rsidRDefault="0091555E" w:rsidP="00933B26">
            <w:pPr>
              <w:jc w:val="both"/>
              <w:rPr>
                <w:rFonts w:ascii="Times New Roman" w:hAnsi="Times New Roman" w:cs="Times New Roman"/>
                <w:sz w:val="20"/>
                <w:szCs w:val="20"/>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сотрудничества СРО аудиторов с профессиональными организациями бухгалтеров и аудиторов государств-участников СНГ</w:t>
            </w:r>
          </w:p>
        </w:tc>
        <w:tc>
          <w:tcPr>
            <w:tcW w:w="3969" w:type="dxa"/>
          </w:tcPr>
          <w:p w:rsidR="0091555E"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влияния региональной группы профессиональных организаций бухгалтеров и аудиторов государств-участников СНГ на деятельность Международной федерации бухгалтеров</w:t>
            </w:r>
          </w:p>
          <w:p w:rsidR="0091555E" w:rsidRDefault="0091555E" w:rsidP="00933B26">
            <w:pPr>
              <w:rPr>
                <w:rFonts w:ascii="Times New Roman" w:hAnsi="Times New Roman" w:cs="Times New Roman"/>
                <w:sz w:val="24"/>
                <w:szCs w:val="24"/>
              </w:rPr>
            </w:pPr>
          </w:p>
          <w:p w:rsidR="0091555E" w:rsidRPr="006C6053" w:rsidRDefault="0091555E" w:rsidP="00933B26">
            <w:pPr>
              <w:ind w:firstLine="708"/>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bl>
    <w:p w:rsidR="0091555E" w:rsidRPr="006C6053" w:rsidRDefault="0091555E" w:rsidP="0091555E">
      <w:pPr>
        <w:spacing w:after="0" w:line="240" w:lineRule="auto"/>
        <w:jc w:val="both"/>
        <w:rPr>
          <w:rFonts w:ascii="Times New Roman" w:hAnsi="Times New Roman" w:cs="Times New Roman"/>
          <w:sz w:val="24"/>
          <w:szCs w:val="24"/>
        </w:rPr>
      </w:pPr>
    </w:p>
    <w:p w:rsidR="00EC3B7C" w:rsidRDefault="00EC3B7C" w:rsidP="0091555E">
      <w:pPr>
        <w:tabs>
          <w:tab w:val="left" w:pos="1005"/>
        </w:tabs>
      </w:pPr>
    </w:p>
    <w:p w:rsidR="0091555E" w:rsidRDefault="0091555E" w:rsidP="0091555E">
      <w:pPr>
        <w:tabs>
          <w:tab w:val="left" w:pos="1005"/>
        </w:tabs>
      </w:pPr>
      <w:bookmarkStart w:id="0" w:name="_GoBack"/>
      <w:bookmarkEnd w:id="0"/>
    </w:p>
    <w:sectPr w:rsidR="0091555E" w:rsidSect="000C1E95">
      <w:headerReference w:type="default" r:id="rId8"/>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06" w:rsidRDefault="003D4C06" w:rsidP="00260885">
      <w:pPr>
        <w:spacing w:after="0" w:line="240" w:lineRule="auto"/>
      </w:pPr>
      <w:r>
        <w:separator/>
      </w:r>
    </w:p>
  </w:endnote>
  <w:endnote w:type="continuationSeparator" w:id="0">
    <w:p w:rsidR="003D4C06" w:rsidRDefault="003D4C06"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06" w:rsidRDefault="003D4C06" w:rsidP="00260885">
      <w:pPr>
        <w:spacing w:after="0" w:line="240" w:lineRule="auto"/>
      </w:pPr>
      <w:r>
        <w:separator/>
      </w:r>
    </w:p>
  </w:footnote>
  <w:footnote w:type="continuationSeparator" w:id="0">
    <w:p w:rsidR="003D4C06" w:rsidRDefault="003D4C06" w:rsidP="0026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9805"/>
      <w:docPartObj>
        <w:docPartGallery w:val="Page Numbers (Top of Page)"/>
        <w:docPartUnique/>
      </w:docPartObj>
    </w:sdtPr>
    <w:sdtEndPr/>
    <w:sdtContent>
      <w:p w:rsidR="007530EB" w:rsidRDefault="007530EB">
        <w:pPr>
          <w:pStyle w:val="a4"/>
          <w:jc w:val="center"/>
        </w:pPr>
        <w:r>
          <w:fldChar w:fldCharType="begin"/>
        </w:r>
        <w:r>
          <w:instrText>PAGE   \* MERGEFORMAT</w:instrText>
        </w:r>
        <w:r>
          <w:fldChar w:fldCharType="separate"/>
        </w:r>
        <w:r w:rsidR="000C1E95">
          <w:rPr>
            <w:noProof/>
          </w:rPr>
          <w:t>2</w:t>
        </w:r>
        <w:r>
          <w:fldChar w:fldCharType="end"/>
        </w:r>
      </w:p>
    </w:sdtContent>
  </w:sdt>
  <w:p w:rsidR="007530EB" w:rsidRDefault="007530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15:restartNumberingAfterBreak="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13"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15:restartNumberingAfterBreak="0">
    <w:nsid w:val="21ED2C27"/>
    <w:multiLevelType w:val="hybridMultilevel"/>
    <w:tmpl w:val="96BE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16" w15:restartNumberingAfterBreak="0">
    <w:nsid w:val="2C4D3148"/>
    <w:multiLevelType w:val="hybridMultilevel"/>
    <w:tmpl w:val="B2363D14"/>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20"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23" w15:restartNumberingAfterBreak="0">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24" w15:restartNumberingAfterBreak="0">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25"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3F84783E"/>
    <w:multiLevelType w:val="hybridMultilevel"/>
    <w:tmpl w:val="52760D36"/>
    <w:lvl w:ilvl="0" w:tplc="CF7EB3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29"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30" w15:restartNumberingAfterBreak="0">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32" w15:restartNumberingAfterBreak="0">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5DC63163"/>
    <w:multiLevelType w:val="hybridMultilevel"/>
    <w:tmpl w:val="CAFCE228"/>
    <w:lvl w:ilvl="0" w:tplc="DDA245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5" w15:restartNumberingAfterBreak="0">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6" w15:restartNumberingAfterBreak="0">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8" w15:restartNumberingAfterBreak="0">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abstractNum w:abstractNumId="41" w15:restartNumberingAfterBreak="0">
    <w:nsid w:val="7EA84276"/>
    <w:multiLevelType w:val="singleLevel"/>
    <w:tmpl w:val="99722994"/>
    <w:lvl w:ilvl="0">
      <w:start w:val="1"/>
      <w:numFmt w:val="decimal"/>
      <w:lvlText w:val="%1."/>
      <w:lvlJc w:val="center"/>
      <w:pPr>
        <w:tabs>
          <w:tab w:val="num" w:pos="720"/>
        </w:tabs>
        <w:ind w:left="720" w:hanging="360"/>
      </w:pPr>
      <w:rPr>
        <w:rFonts w:hint="default"/>
        <w:b w:val="0"/>
      </w:rPr>
    </w:lvl>
  </w:abstractNum>
  <w:num w:numId="1">
    <w:abstractNumId w:val="9"/>
  </w:num>
  <w:num w:numId="2">
    <w:abstractNumId w:val="7"/>
  </w:num>
  <w:num w:numId="3">
    <w:abstractNumId w:val="35"/>
  </w:num>
  <w:num w:numId="4">
    <w:abstractNumId w:val="24"/>
  </w:num>
  <w:num w:numId="5">
    <w:abstractNumId w:val="19"/>
  </w:num>
  <w:num w:numId="6">
    <w:abstractNumId w:val="32"/>
  </w:num>
  <w:num w:numId="7">
    <w:abstractNumId w:val="31"/>
  </w:num>
  <w:num w:numId="8">
    <w:abstractNumId w:val="22"/>
  </w:num>
  <w:num w:numId="9">
    <w:abstractNumId w:val="15"/>
  </w:num>
  <w:num w:numId="10">
    <w:abstractNumId w:val="12"/>
  </w:num>
  <w:num w:numId="11">
    <w:abstractNumId w:val="40"/>
  </w:num>
  <w:num w:numId="12">
    <w:abstractNumId w:val="5"/>
  </w:num>
  <w:num w:numId="13">
    <w:abstractNumId w:val="36"/>
  </w:num>
  <w:num w:numId="14">
    <w:abstractNumId w:val="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4"/>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38"/>
  </w:num>
  <w:num w:numId="21">
    <w:abstractNumId w:val="26"/>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0"/>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9"/>
    <w:lvlOverride w:ilvl="0">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num>
  <w:num w:numId="32">
    <w:abstractNumId w:val="17"/>
  </w:num>
  <w:num w:numId="33">
    <w:abstractNumId w:val="25"/>
  </w:num>
  <w:num w:numId="34">
    <w:abstractNumId w:val="18"/>
  </w:num>
  <w:num w:numId="35">
    <w:abstractNumId w:val="1"/>
  </w:num>
  <w:num w:numId="36">
    <w:abstractNumId w:val="0"/>
  </w:num>
  <w:num w:numId="37">
    <w:abstractNumId w:val="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1"/>
  </w:num>
  <w:num w:numId="41">
    <w:abstractNumId w:val="27"/>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6"/>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05B7"/>
    <w:rsid w:val="00043796"/>
    <w:rsid w:val="000467DE"/>
    <w:rsid w:val="00046CE7"/>
    <w:rsid w:val="00051564"/>
    <w:rsid w:val="000605B2"/>
    <w:rsid w:val="00060E86"/>
    <w:rsid w:val="000629EC"/>
    <w:rsid w:val="000633CD"/>
    <w:rsid w:val="00063E70"/>
    <w:rsid w:val="0006572F"/>
    <w:rsid w:val="0006734D"/>
    <w:rsid w:val="00070EA9"/>
    <w:rsid w:val="0007632F"/>
    <w:rsid w:val="000777BC"/>
    <w:rsid w:val="000808F4"/>
    <w:rsid w:val="00081FB4"/>
    <w:rsid w:val="000835EC"/>
    <w:rsid w:val="00085E6E"/>
    <w:rsid w:val="00086105"/>
    <w:rsid w:val="00086DA5"/>
    <w:rsid w:val="000918C8"/>
    <w:rsid w:val="00095815"/>
    <w:rsid w:val="0009687B"/>
    <w:rsid w:val="00097FBB"/>
    <w:rsid w:val="000A6A83"/>
    <w:rsid w:val="000B4CD6"/>
    <w:rsid w:val="000C1E95"/>
    <w:rsid w:val="000C29F2"/>
    <w:rsid w:val="000C6483"/>
    <w:rsid w:val="000C6C24"/>
    <w:rsid w:val="000D0423"/>
    <w:rsid w:val="000D506D"/>
    <w:rsid w:val="000E3B2D"/>
    <w:rsid w:val="000E7A36"/>
    <w:rsid w:val="000E7B0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4253"/>
    <w:rsid w:val="00164954"/>
    <w:rsid w:val="00166150"/>
    <w:rsid w:val="00171C81"/>
    <w:rsid w:val="0018140F"/>
    <w:rsid w:val="00182149"/>
    <w:rsid w:val="00183466"/>
    <w:rsid w:val="00186595"/>
    <w:rsid w:val="0019601A"/>
    <w:rsid w:val="00196E19"/>
    <w:rsid w:val="0019700E"/>
    <w:rsid w:val="00197810"/>
    <w:rsid w:val="00197C4C"/>
    <w:rsid w:val="001A0111"/>
    <w:rsid w:val="001A1DD0"/>
    <w:rsid w:val="001A374A"/>
    <w:rsid w:val="001B08BA"/>
    <w:rsid w:val="001B63D1"/>
    <w:rsid w:val="001C12F2"/>
    <w:rsid w:val="001C6285"/>
    <w:rsid w:val="001C7630"/>
    <w:rsid w:val="001D7318"/>
    <w:rsid w:val="001E2470"/>
    <w:rsid w:val="001F0120"/>
    <w:rsid w:val="001F0698"/>
    <w:rsid w:val="001F06F4"/>
    <w:rsid w:val="001F09CC"/>
    <w:rsid w:val="001F3B00"/>
    <w:rsid w:val="001F5BCA"/>
    <w:rsid w:val="00200B5C"/>
    <w:rsid w:val="00210F13"/>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805"/>
    <w:rsid w:val="00273A6B"/>
    <w:rsid w:val="002810E3"/>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2F5122"/>
    <w:rsid w:val="00301728"/>
    <w:rsid w:val="00302034"/>
    <w:rsid w:val="00302F5B"/>
    <w:rsid w:val="00303947"/>
    <w:rsid w:val="00303CA1"/>
    <w:rsid w:val="00305A82"/>
    <w:rsid w:val="00313D9E"/>
    <w:rsid w:val="0031489E"/>
    <w:rsid w:val="00315D76"/>
    <w:rsid w:val="003213F7"/>
    <w:rsid w:val="0032669D"/>
    <w:rsid w:val="00326EC8"/>
    <w:rsid w:val="00335701"/>
    <w:rsid w:val="0034432F"/>
    <w:rsid w:val="00345D02"/>
    <w:rsid w:val="0034632E"/>
    <w:rsid w:val="0035604E"/>
    <w:rsid w:val="003560B2"/>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5A06"/>
    <w:rsid w:val="003C0779"/>
    <w:rsid w:val="003C0F05"/>
    <w:rsid w:val="003D2F56"/>
    <w:rsid w:val="003D443B"/>
    <w:rsid w:val="003D4C06"/>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8EA"/>
    <w:rsid w:val="00440B05"/>
    <w:rsid w:val="004432F7"/>
    <w:rsid w:val="004475A5"/>
    <w:rsid w:val="0044789E"/>
    <w:rsid w:val="00447A4A"/>
    <w:rsid w:val="00447CB4"/>
    <w:rsid w:val="004500B7"/>
    <w:rsid w:val="004513E8"/>
    <w:rsid w:val="00452962"/>
    <w:rsid w:val="00455938"/>
    <w:rsid w:val="00457510"/>
    <w:rsid w:val="004617F5"/>
    <w:rsid w:val="00462957"/>
    <w:rsid w:val="004654AE"/>
    <w:rsid w:val="0047117A"/>
    <w:rsid w:val="004772DA"/>
    <w:rsid w:val="00483295"/>
    <w:rsid w:val="004870D9"/>
    <w:rsid w:val="00490EFE"/>
    <w:rsid w:val="004943EA"/>
    <w:rsid w:val="00494C5F"/>
    <w:rsid w:val="004958B6"/>
    <w:rsid w:val="00497F8B"/>
    <w:rsid w:val="004A5BDC"/>
    <w:rsid w:val="004B0ECC"/>
    <w:rsid w:val="004B268D"/>
    <w:rsid w:val="004B691F"/>
    <w:rsid w:val="004C0F16"/>
    <w:rsid w:val="004C5FF5"/>
    <w:rsid w:val="004C66C9"/>
    <w:rsid w:val="004C71C6"/>
    <w:rsid w:val="004D7FF7"/>
    <w:rsid w:val="004E04B1"/>
    <w:rsid w:val="004E0C5F"/>
    <w:rsid w:val="004E2BFD"/>
    <w:rsid w:val="004E5D5A"/>
    <w:rsid w:val="004E6261"/>
    <w:rsid w:val="004E6694"/>
    <w:rsid w:val="004F4AB6"/>
    <w:rsid w:val="004F5E75"/>
    <w:rsid w:val="00503151"/>
    <w:rsid w:val="00514702"/>
    <w:rsid w:val="005166D5"/>
    <w:rsid w:val="005229AD"/>
    <w:rsid w:val="005236D0"/>
    <w:rsid w:val="00527C76"/>
    <w:rsid w:val="00532A17"/>
    <w:rsid w:val="005367B4"/>
    <w:rsid w:val="005444BA"/>
    <w:rsid w:val="00552757"/>
    <w:rsid w:val="005536FC"/>
    <w:rsid w:val="00553CD1"/>
    <w:rsid w:val="005743BE"/>
    <w:rsid w:val="00575F57"/>
    <w:rsid w:val="00576551"/>
    <w:rsid w:val="00577EF9"/>
    <w:rsid w:val="00590E27"/>
    <w:rsid w:val="00591C22"/>
    <w:rsid w:val="00592B75"/>
    <w:rsid w:val="005A114A"/>
    <w:rsid w:val="005A6760"/>
    <w:rsid w:val="005B2121"/>
    <w:rsid w:val="005B293D"/>
    <w:rsid w:val="005B5F5F"/>
    <w:rsid w:val="005C180B"/>
    <w:rsid w:val="005C22FC"/>
    <w:rsid w:val="005D0B17"/>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20A8A"/>
    <w:rsid w:val="0062660F"/>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2732B"/>
    <w:rsid w:val="007329D4"/>
    <w:rsid w:val="00736AEC"/>
    <w:rsid w:val="00751635"/>
    <w:rsid w:val="007530EB"/>
    <w:rsid w:val="0075396B"/>
    <w:rsid w:val="007560DA"/>
    <w:rsid w:val="00756485"/>
    <w:rsid w:val="0076742D"/>
    <w:rsid w:val="00772DC4"/>
    <w:rsid w:val="00775CB6"/>
    <w:rsid w:val="00777430"/>
    <w:rsid w:val="0078345E"/>
    <w:rsid w:val="0078606B"/>
    <w:rsid w:val="00787FED"/>
    <w:rsid w:val="00790F69"/>
    <w:rsid w:val="00793107"/>
    <w:rsid w:val="007A0F3E"/>
    <w:rsid w:val="007A3671"/>
    <w:rsid w:val="007A5A66"/>
    <w:rsid w:val="007B2A83"/>
    <w:rsid w:val="007C27F5"/>
    <w:rsid w:val="007C4CA8"/>
    <w:rsid w:val="007C5BB0"/>
    <w:rsid w:val="007C6890"/>
    <w:rsid w:val="007C6D5C"/>
    <w:rsid w:val="007D18EF"/>
    <w:rsid w:val="007D5A6D"/>
    <w:rsid w:val="007D62A6"/>
    <w:rsid w:val="007D754A"/>
    <w:rsid w:val="007D7F8A"/>
    <w:rsid w:val="007E0C59"/>
    <w:rsid w:val="007E5992"/>
    <w:rsid w:val="007E663B"/>
    <w:rsid w:val="007F0BAC"/>
    <w:rsid w:val="007F464D"/>
    <w:rsid w:val="007F5C8E"/>
    <w:rsid w:val="007F6B63"/>
    <w:rsid w:val="007F74BB"/>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2E6E"/>
    <w:rsid w:val="00883B18"/>
    <w:rsid w:val="00884711"/>
    <w:rsid w:val="008856CD"/>
    <w:rsid w:val="00891A8D"/>
    <w:rsid w:val="008952B9"/>
    <w:rsid w:val="008B2E35"/>
    <w:rsid w:val="008C1F8C"/>
    <w:rsid w:val="008C26DC"/>
    <w:rsid w:val="008C3FE2"/>
    <w:rsid w:val="008C62AA"/>
    <w:rsid w:val="008C6642"/>
    <w:rsid w:val="008C6B43"/>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555E"/>
    <w:rsid w:val="009164FC"/>
    <w:rsid w:val="009213CA"/>
    <w:rsid w:val="009239CD"/>
    <w:rsid w:val="00926F22"/>
    <w:rsid w:val="00933B26"/>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467E"/>
    <w:rsid w:val="009A5CCA"/>
    <w:rsid w:val="009A7F2F"/>
    <w:rsid w:val="009B0C94"/>
    <w:rsid w:val="009B102B"/>
    <w:rsid w:val="009B1839"/>
    <w:rsid w:val="009B5BBE"/>
    <w:rsid w:val="009B64B7"/>
    <w:rsid w:val="009C7121"/>
    <w:rsid w:val="009C7DF4"/>
    <w:rsid w:val="009D06AB"/>
    <w:rsid w:val="009D27E7"/>
    <w:rsid w:val="009D6566"/>
    <w:rsid w:val="009D6B53"/>
    <w:rsid w:val="009E1947"/>
    <w:rsid w:val="009E272C"/>
    <w:rsid w:val="009F0D55"/>
    <w:rsid w:val="009F4C14"/>
    <w:rsid w:val="00A10A35"/>
    <w:rsid w:val="00A1154E"/>
    <w:rsid w:val="00A116CE"/>
    <w:rsid w:val="00A12AED"/>
    <w:rsid w:val="00A138A8"/>
    <w:rsid w:val="00A14534"/>
    <w:rsid w:val="00A14DB0"/>
    <w:rsid w:val="00A159D8"/>
    <w:rsid w:val="00A16398"/>
    <w:rsid w:val="00A17138"/>
    <w:rsid w:val="00A20E5C"/>
    <w:rsid w:val="00A22AB3"/>
    <w:rsid w:val="00A23908"/>
    <w:rsid w:val="00A254F3"/>
    <w:rsid w:val="00A34047"/>
    <w:rsid w:val="00A36B5E"/>
    <w:rsid w:val="00A37A0C"/>
    <w:rsid w:val="00A409A7"/>
    <w:rsid w:val="00A42D5E"/>
    <w:rsid w:val="00A47E95"/>
    <w:rsid w:val="00A50DBA"/>
    <w:rsid w:val="00A5126E"/>
    <w:rsid w:val="00A528F0"/>
    <w:rsid w:val="00A62B7A"/>
    <w:rsid w:val="00A63ED1"/>
    <w:rsid w:val="00A66713"/>
    <w:rsid w:val="00A713E1"/>
    <w:rsid w:val="00A77C8C"/>
    <w:rsid w:val="00A80EB0"/>
    <w:rsid w:val="00A84BDB"/>
    <w:rsid w:val="00A8529E"/>
    <w:rsid w:val="00A8744B"/>
    <w:rsid w:val="00A91019"/>
    <w:rsid w:val="00A946C8"/>
    <w:rsid w:val="00A97392"/>
    <w:rsid w:val="00AA26C4"/>
    <w:rsid w:val="00AA3D24"/>
    <w:rsid w:val="00AA6F32"/>
    <w:rsid w:val="00AB07F9"/>
    <w:rsid w:val="00AB117B"/>
    <w:rsid w:val="00AB32B7"/>
    <w:rsid w:val="00AB7943"/>
    <w:rsid w:val="00AC09E4"/>
    <w:rsid w:val="00AC192E"/>
    <w:rsid w:val="00AC314B"/>
    <w:rsid w:val="00AC3EAA"/>
    <w:rsid w:val="00AC49A0"/>
    <w:rsid w:val="00AC6E03"/>
    <w:rsid w:val="00AC7482"/>
    <w:rsid w:val="00AD56A8"/>
    <w:rsid w:val="00AD5869"/>
    <w:rsid w:val="00AD699B"/>
    <w:rsid w:val="00AE15E2"/>
    <w:rsid w:val="00AE2B41"/>
    <w:rsid w:val="00AE2D48"/>
    <w:rsid w:val="00AE5011"/>
    <w:rsid w:val="00AF0924"/>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8C3"/>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29B3"/>
    <w:rsid w:val="00C049D4"/>
    <w:rsid w:val="00C05247"/>
    <w:rsid w:val="00C11DE9"/>
    <w:rsid w:val="00C15DF3"/>
    <w:rsid w:val="00C203E8"/>
    <w:rsid w:val="00C32232"/>
    <w:rsid w:val="00C327CA"/>
    <w:rsid w:val="00C35793"/>
    <w:rsid w:val="00C3703A"/>
    <w:rsid w:val="00C45109"/>
    <w:rsid w:val="00C5467D"/>
    <w:rsid w:val="00C81ADD"/>
    <w:rsid w:val="00C81E21"/>
    <w:rsid w:val="00C83699"/>
    <w:rsid w:val="00C849E4"/>
    <w:rsid w:val="00C85AE5"/>
    <w:rsid w:val="00C869A8"/>
    <w:rsid w:val="00C90E3E"/>
    <w:rsid w:val="00C92D39"/>
    <w:rsid w:val="00C93DA8"/>
    <w:rsid w:val="00C953C3"/>
    <w:rsid w:val="00C96906"/>
    <w:rsid w:val="00C96C5A"/>
    <w:rsid w:val="00C96F9B"/>
    <w:rsid w:val="00C97FF4"/>
    <w:rsid w:val="00CA3710"/>
    <w:rsid w:val="00CB0B44"/>
    <w:rsid w:val="00CB2529"/>
    <w:rsid w:val="00CB3352"/>
    <w:rsid w:val="00CB57EF"/>
    <w:rsid w:val="00CB61CA"/>
    <w:rsid w:val="00CC4BD6"/>
    <w:rsid w:val="00CC78F2"/>
    <w:rsid w:val="00CD15C5"/>
    <w:rsid w:val="00CD22E0"/>
    <w:rsid w:val="00CD2CFC"/>
    <w:rsid w:val="00CD40A2"/>
    <w:rsid w:val="00CD54C3"/>
    <w:rsid w:val="00CE0D5C"/>
    <w:rsid w:val="00CE6721"/>
    <w:rsid w:val="00CE72DE"/>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01ED"/>
    <w:rsid w:val="00D4593A"/>
    <w:rsid w:val="00D46FBA"/>
    <w:rsid w:val="00D512EB"/>
    <w:rsid w:val="00D52A8A"/>
    <w:rsid w:val="00D53536"/>
    <w:rsid w:val="00D54E7E"/>
    <w:rsid w:val="00D6046C"/>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0BF2"/>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23C5"/>
    <w:rsid w:val="00E83A4F"/>
    <w:rsid w:val="00E8450D"/>
    <w:rsid w:val="00E84991"/>
    <w:rsid w:val="00E84D2A"/>
    <w:rsid w:val="00E85715"/>
    <w:rsid w:val="00EA00D5"/>
    <w:rsid w:val="00EA3C7C"/>
    <w:rsid w:val="00EA6118"/>
    <w:rsid w:val="00EB1806"/>
    <w:rsid w:val="00EB1AF1"/>
    <w:rsid w:val="00EB432E"/>
    <w:rsid w:val="00EB6FCC"/>
    <w:rsid w:val="00EB72AB"/>
    <w:rsid w:val="00EB7C04"/>
    <w:rsid w:val="00EC0359"/>
    <w:rsid w:val="00EC0E55"/>
    <w:rsid w:val="00EC3306"/>
    <w:rsid w:val="00EC3B7C"/>
    <w:rsid w:val="00ED3E8E"/>
    <w:rsid w:val="00ED4FBC"/>
    <w:rsid w:val="00ED5A20"/>
    <w:rsid w:val="00ED5B1E"/>
    <w:rsid w:val="00EE0F3B"/>
    <w:rsid w:val="00EE2196"/>
    <w:rsid w:val="00EF3D46"/>
    <w:rsid w:val="00EF58B9"/>
    <w:rsid w:val="00F01FDA"/>
    <w:rsid w:val="00F04CAB"/>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4C4B"/>
    <w:rsid w:val="00F65BA5"/>
    <w:rsid w:val="00F71A85"/>
    <w:rsid w:val="00F721AD"/>
    <w:rsid w:val="00F750AF"/>
    <w:rsid w:val="00F77EFA"/>
    <w:rsid w:val="00F82C76"/>
    <w:rsid w:val="00F85A7F"/>
    <w:rsid w:val="00F90467"/>
    <w:rsid w:val="00F97389"/>
    <w:rsid w:val="00FA0F51"/>
    <w:rsid w:val="00FA2E48"/>
    <w:rsid w:val="00FA3D22"/>
    <w:rsid w:val="00FA4AF5"/>
    <w:rsid w:val="00FA54BF"/>
    <w:rsid w:val="00FA7AC2"/>
    <w:rsid w:val="00FB250A"/>
    <w:rsid w:val="00FB2C38"/>
    <w:rsid w:val="00FB464F"/>
    <w:rsid w:val="00FC0253"/>
    <w:rsid w:val="00FC037C"/>
    <w:rsid w:val="00FC3266"/>
    <w:rsid w:val="00FC46CC"/>
    <w:rsid w:val="00FC63CD"/>
    <w:rsid w:val="00FD42D5"/>
    <w:rsid w:val="00FD4377"/>
    <w:rsid w:val="00FD4919"/>
    <w:rsid w:val="00FD7CBB"/>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E6A93-09D5-4FC5-A362-DD8C8985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BB"/>
  </w:style>
  <w:style w:type="paragraph" w:styleId="1">
    <w:name w:val="heading 1"/>
    <w:basedOn w:val="a"/>
    <w:next w:val="a"/>
    <w:link w:val="10"/>
    <w:qFormat/>
    <w:rsid w:val="00EC3B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2">
    <w:name w:val="heading 2"/>
    <w:basedOn w:val="a"/>
    <w:next w:val="a"/>
    <w:link w:val="20"/>
    <w:qFormat/>
    <w:rsid w:val="00EC3B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3">
    <w:name w:val="heading 3"/>
    <w:basedOn w:val="a"/>
    <w:next w:val="a"/>
    <w:link w:val="30"/>
    <w:qFormat/>
    <w:rsid w:val="00EC3B7C"/>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C3B7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EC3B7C"/>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EC3B7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link w:val="ad"/>
    <w:uiPriority w:val="34"/>
    <w:qFormat/>
    <w:rsid w:val="00BD37A2"/>
    <w:pPr>
      <w:spacing w:after="160" w:line="259" w:lineRule="auto"/>
      <w:ind w:left="720"/>
      <w:contextualSpacing/>
    </w:pPr>
  </w:style>
  <w:style w:type="paragraph" w:styleId="ae">
    <w:name w:val="footnote text"/>
    <w:basedOn w:val="a"/>
    <w:link w:val="af"/>
    <w:uiPriority w:val="99"/>
    <w:unhideWhenUsed/>
    <w:rsid w:val="00BD37A2"/>
    <w:pPr>
      <w:spacing w:after="0" w:line="240" w:lineRule="auto"/>
    </w:pPr>
    <w:rPr>
      <w:sz w:val="20"/>
      <w:szCs w:val="20"/>
    </w:rPr>
  </w:style>
  <w:style w:type="character" w:customStyle="1" w:styleId="af">
    <w:name w:val="Текст сноски Знак"/>
    <w:basedOn w:val="a0"/>
    <w:link w:val="ae"/>
    <w:uiPriority w:val="99"/>
    <w:rsid w:val="00BD37A2"/>
    <w:rPr>
      <w:sz w:val="20"/>
      <w:szCs w:val="20"/>
    </w:rPr>
  </w:style>
  <w:style w:type="character" w:styleId="af0">
    <w:name w:val="footnote reference"/>
    <w:basedOn w:val="a0"/>
    <w:uiPriority w:val="99"/>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1">
    <w:name w:val="Hyperlink"/>
    <w:basedOn w:val="a0"/>
    <w:uiPriority w:val="99"/>
    <w:unhideWhenUsed/>
    <w:rsid w:val="00882E6E"/>
    <w:rPr>
      <w:color w:val="0000FF"/>
      <w:u w:val="single"/>
    </w:rPr>
  </w:style>
  <w:style w:type="table" w:customStyle="1" w:styleId="11">
    <w:name w:val="Сетка таблицы1"/>
    <w:basedOn w:val="a1"/>
    <w:next w:val="a7"/>
    <w:uiPriority w:val="59"/>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82E6E"/>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82E6E"/>
    <w:rPr>
      <w:rFonts w:ascii="Times New Roman" w:eastAsia="Times New Roman" w:hAnsi="Times New Roman" w:cs="Times New Roman"/>
      <w:sz w:val="20"/>
      <w:szCs w:val="20"/>
      <w:lang w:eastAsia="ru-RU"/>
    </w:rPr>
  </w:style>
  <w:style w:type="paragraph" w:styleId="21">
    <w:name w:val="Body Text Indent 2"/>
    <w:basedOn w:val="a"/>
    <w:link w:val="22"/>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4">
    <w:name w:val="Body Text Indent"/>
    <w:basedOn w:val="a"/>
    <w:link w:val="af5"/>
    <w:uiPriority w:val="99"/>
    <w:unhideWhenUsed/>
    <w:rsid w:val="00882E6E"/>
    <w:pPr>
      <w:spacing w:after="120"/>
      <w:ind w:left="283"/>
    </w:pPr>
  </w:style>
  <w:style w:type="character" w:customStyle="1" w:styleId="af5">
    <w:name w:val="Основной текст с отступом Знак"/>
    <w:basedOn w:val="a0"/>
    <w:link w:val="af4"/>
    <w:uiPriority w:val="99"/>
    <w:rsid w:val="00882E6E"/>
  </w:style>
  <w:style w:type="paragraph" w:styleId="af6">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8">
    <w:name w:val="Текст Знак"/>
    <w:basedOn w:val="a0"/>
    <w:link w:val="af7"/>
    <w:rsid w:val="00882E6E"/>
    <w:rPr>
      <w:rFonts w:ascii="Courier New" w:eastAsia="Times New Roman" w:hAnsi="Courier New" w:cs="Times New Roman"/>
      <w:sz w:val="20"/>
      <w:szCs w:val="20"/>
      <w:lang w:eastAsia="ru-RU"/>
    </w:rPr>
  </w:style>
  <w:style w:type="paragraph" w:customStyle="1" w:styleId="af9">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10">
    <w:name w:val="Заголовок 1 Знак"/>
    <w:basedOn w:val="a0"/>
    <w:link w:val="1"/>
    <w:rsid w:val="00EC3B7C"/>
    <w:rPr>
      <w:rFonts w:ascii="Times New Roman" w:eastAsia="Calibri" w:hAnsi="Times New Roman" w:cs="Times New Roman"/>
      <w:b/>
      <w:bCs/>
      <w:kern w:val="32"/>
      <w:sz w:val="28"/>
      <w:szCs w:val="28"/>
      <w:lang w:val="en-US"/>
    </w:rPr>
  </w:style>
  <w:style w:type="character" w:customStyle="1" w:styleId="20">
    <w:name w:val="Заголовок 2 Знак"/>
    <w:basedOn w:val="a0"/>
    <w:link w:val="2"/>
    <w:rsid w:val="00EC3B7C"/>
    <w:rPr>
      <w:rFonts w:ascii="Times New Roman" w:eastAsia="Calibri" w:hAnsi="Times New Roman" w:cs="Times New Roman"/>
      <w:bCs/>
      <w:i/>
      <w:iCs/>
      <w:sz w:val="28"/>
      <w:szCs w:val="28"/>
    </w:rPr>
  </w:style>
  <w:style w:type="character" w:customStyle="1" w:styleId="30">
    <w:name w:val="Заголовок 3 Знак"/>
    <w:basedOn w:val="a0"/>
    <w:link w:val="3"/>
    <w:rsid w:val="00EC3B7C"/>
    <w:rPr>
      <w:rFonts w:ascii="Times New Roman" w:eastAsia="Calibri" w:hAnsi="Times New Roman" w:cs="Times New Roman"/>
      <w:color w:val="000000"/>
      <w:sz w:val="28"/>
      <w:szCs w:val="28"/>
    </w:rPr>
  </w:style>
  <w:style w:type="character" w:customStyle="1" w:styleId="40">
    <w:name w:val="Заголовок 4 Знак"/>
    <w:basedOn w:val="a0"/>
    <w:link w:val="4"/>
    <w:rsid w:val="00EC3B7C"/>
    <w:rPr>
      <w:rFonts w:ascii="Calibri" w:eastAsia="Calibri" w:hAnsi="Calibri" w:cs="Times New Roman"/>
      <w:b/>
      <w:bCs/>
      <w:sz w:val="28"/>
      <w:szCs w:val="28"/>
      <w:lang w:val="en-US"/>
    </w:rPr>
  </w:style>
  <w:style w:type="numbering" w:customStyle="1" w:styleId="12">
    <w:name w:val="Нет списка1"/>
    <w:next w:val="a2"/>
    <w:uiPriority w:val="99"/>
    <w:semiHidden/>
    <w:unhideWhenUsed/>
    <w:rsid w:val="00EC3B7C"/>
  </w:style>
  <w:style w:type="paragraph" w:customStyle="1" w:styleId="CM178">
    <w:name w:val="CM178"/>
    <w:basedOn w:val="a"/>
    <w:next w:val="a"/>
    <w:rsid w:val="00EC3B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EC3B7C"/>
    <w:pPr>
      <w:ind w:left="720"/>
      <w:contextualSpacing/>
    </w:pPr>
    <w:rPr>
      <w:rFonts w:ascii="Calibri" w:eastAsia="Calibri" w:hAnsi="Calibri" w:cs="Times New Roman"/>
      <w:lang w:val="en-US"/>
    </w:rPr>
  </w:style>
  <w:style w:type="paragraph" w:styleId="afa">
    <w:name w:val="Subtitle"/>
    <w:basedOn w:val="a"/>
    <w:next w:val="a"/>
    <w:link w:val="afb"/>
    <w:qFormat/>
    <w:rsid w:val="00EC3B7C"/>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0"/>
    <w:link w:val="afa"/>
    <w:rsid w:val="00EC3B7C"/>
    <w:rPr>
      <w:rFonts w:ascii="Cambria" w:eastAsia="Times New Roman" w:hAnsi="Cambria" w:cs="Times New Roman"/>
      <w:sz w:val="24"/>
      <w:szCs w:val="24"/>
      <w:lang w:val="en-US"/>
    </w:rPr>
  </w:style>
  <w:style w:type="paragraph" w:customStyle="1" w:styleId="14">
    <w:name w:val="Заголовок оглавления1"/>
    <w:basedOn w:val="1"/>
    <w:next w:val="a"/>
    <w:qFormat/>
    <w:rsid w:val="00EC3B7C"/>
    <w:pPr>
      <w:keepLines/>
      <w:spacing w:before="480" w:after="0" w:line="276" w:lineRule="auto"/>
      <w:outlineLvl w:val="9"/>
    </w:pPr>
    <w:rPr>
      <w:color w:val="365F91"/>
      <w:kern w:val="0"/>
    </w:rPr>
  </w:style>
  <w:style w:type="paragraph" w:styleId="23">
    <w:name w:val="toc 2"/>
    <w:basedOn w:val="a"/>
    <w:next w:val="a"/>
    <w:autoRedefine/>
    <w:uiPriority w:val="39"/>
    <w:unhideWhenUsed/>
    <w:qFormat/>
    <w:rsid w:val="00EC3B7C"/>
    <w:pPr>
      <w:spacing w:after="100"/>
      <w:ind w:left="220"/>
    </w:pPr>
    <w:rPr>
      <w:rFonts w:ascii="Calibri" w:eastAsia="Times New Roman" w:hAnsi="Calibri" w:cs="Times New Roman"/>
      <w:lang w:val="en-US"/>
    </w:rPr>
  </w:style>
  <w:style w:type="paragraph" w:styleId="15">
    <w:name w:val="toc 1"/>
    <w:basedOn w:val="a"/>
    <w:next w:val="a"/>
    <w:autoRedefine/>
    <w:uiPriority w:val="39"/>
    <w:unhideWhenUsed/>
    <w:qFormat/>
    <w:rsid w:val="00EC3B7C"/>
    <w:pPr>
      <w:tabs>
        <w:tab w:val="right" w:leader="dot" w:pos="10245"/>
      </w:tabs>
      <w:spacing w:after="0"/>
      <w:ind w:left="360" w:hanging="270"/>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C3B7C"/>
    <w:pPr>
      <w:spacing w:after="100"/>
      <w:ind w:left="440"/>
    </w:pPr>
    <w:rPr>
      <w:rFonts w:ascii="Calibri" w:eastAsia="Times New Roman" w:hAnsi="Calibri" w:cs="Times New Roman"/>
      <w:lang w:val="en-US"/>
    </w:rPr>
  </w:style>
  <w:style w:type="paragraph" w:styleId="41">
    <w:name w:val="toc 4"/>
    <w:basedOn w:val="a"/>
    <w:next w:val="a"/>
    <w:autoRedefine/>
    <w:uiPriority w:val="39"/>
    <w:unhideWhenUsed/>
    <w:rsid w:val="00EC3B7C"/>
    <w:pPr>
      <w:spacing w:after="0" w:line="240" w:lineRule="auto"/>
      <w:ind w:left="660"/>
    </w:pPr>
    <w:rPr>
      <w:rFonts w:ascii="Calibri" w:eastAsia="Calibri" w:hAnsi="Calibri" w:cs="Times New Roman"/>
      <w:lang w:val="en-US"/>
    </w:rPr>
  </w:style>
  <w:style w:type="character" w:styleId="afc">
    <w:name w:val="FollowedHyperlink"/>
    <w:rsid w:val="00EC3B7C"/>
    <w:rPr>
      <w:color w:val="800080"/>
      <w:u w:val="single"/>
    </w:rPr>
  </w:style>
  <w:style w:type="character" w:customStyle="1" w:styleId="6">
    <w:name w:val="Знак Знак6"/>
    <w:locked/>
    <w:rsid w:val="00EC3B7C"/>
    <w:rPr>
      <w:rFonts w:ascii="Cambria" w:hAnsi="Cambria"/>
      <w:b/>
      <w:bCs/>
      <w:kern w:val="32"/>
      <w:sz w:val="32"/>
      <w:szCs w:val="32"/>
      <w:lang w:val="en-US" w:eastAsia="en-US" w:bidi="ar-SA"/>
    </w:rPr>
  </w:style>
  <w:style w:type="character" w:customStyle="1" w:styleId="51">
    <w:name w:val="Знак Знак5"/>
    <w:locked/>
    <w:rsid w:val="00EC3B7C"/>
    <w:rPr>
      <w:rFonts w:ascii="Cambria" w:hAnsi="Cambria"/>
      <w:b/>
      <w:bCs/>
      <w:i/>
      <w:iCs/>
      <w:sz w:val="28"/>
      <w:szCs w:val="28"/>
      <w:lang w:val="en-US" w:eastAsia="en-US" w:bidi="ar-SA"/>
    </w:rPr>
  </w:style>
  <w:style w:type="character" w:customStyle="1" w:styleId="42">
    <w:name w:val="Знак Знак4"/>
    <w:locked/>
    <w:rsid w:val="00EC3B7C"/>
    <w:rPr>
      <w:rFonts w:ascii="Cambria" w:hAnsi="Cambria"/>
      <w:b/>
      <w:bCs/>
      <w:sz w:val="26"/>
      <w:szCs w:val="26"/>
      <w:lang w:val="en-US" w:eastAsia="en-US" w:bidi="ar-SA"/>
    </w:rPr>
  </w:style>
  <w:style w:type="character" w:customStyle="1" w:styleId="32">
    <w:name w:val="Знак Знак3"/>
    <w:locked/>
    <w:rsid w:val="00EC3B7C"/>
    <w:rPr>
      <w:rFonts w:ascii="Calibri" w:hAnsi="Calibri"/>
      <w:b/>
      <w:bCs/>
      <w:sz w:val="28"/>
      <w:szCs w:val="28"/>
      <w:lang w:val="en-US" w:eastAsia="en-US" w:bidi="ar-SA"/>
    </w:rPr>
  </w:style>
  <w:style w:type="character" w:customStyle="1" w:styleId="afd">
    <w:name w:val="Знак Знак"/>
    <w:locked/>
    <w:rsid w:val="00EC3B7C"/>
    <w:rPr>
      <w:rFonts w:ascii="Calibri" w:eastAsia="Calibri" w:hAnsi="Calibri"/>
      <w:sz w:val="22"/>
      <w:szCs w:val="22"/>
      <w:lang w:val="en-US" w:eastAsia="en-US" w:bidi="ar-SA"/>
    </w:rPr>
  </w:style>
  <w:style w:type="character" w:customStyle="1" w:styleId="24">
    <w:name w:val="Знак Знак2"/>
    <w:locked/>
    <w:rsid w:val="00EC3B7C"/>
    <w:rPr>
      <w:sz w:val="22"/>
      <w:lang w:val="en-US" w:eastAsia="en-US" w:bidi="ar-SA"/>
    </w:rPr>
  </w:style>
  <w:style w:type="character" w:styleId="afe">
    <w:name w:val="annotation reference"/>
    <w:uiPriority w:val="99"/>
    <w:semiHidden/>
    <w:unhideWhenUsed/>
    <w:rsid w:val="00EC3B7C"/>
    <w:rPr>
      <w:sz w:val="16"/>
      <w:szCs w:val="16"/>
    </w:rPr>
  </w:style>
  <w:style w:type="paragraph" w:styleId="aff">
    <w:name w:val="annotation text"/>
    <w:basedOn w:val="a"/>
    <w:link w:val="aff0"/>
    <w:uiPriority w:val="99"/>
    <w:semiHidden/>
    <w:unhideWhenUsed/>
    <w:rsid w:val="00EC3B7C"/>
    <w:pPr>
      <w:spacing w:after="0" w:line="240" w:lineRule="auto"/>
    </w:pPr>
    <w:rPr>
      <w:rFonts w:ascii="Calibri" w:eastAsia="Calibri" w:hAnsi="Calibri" w:cs="Times New Roman"/>
      <w:sz w:val="20"/>
      <w:szCs w:val="20"/>
      <w:lang w:val="en-US"/>
    </w:rPr>
  </w:style>
  <w:style w:type="character" w:customStyle="1" w:styleId="aff0">
    <w:name w:val="Текст примечания Знак"/>
    <w:basedOn w:val="a0"/>
    <w:link w:val="aff"/>
    <w:uiPriority w:val="99"/>
    <w:semiHidden/>
    <w:rsid w:val="00EC3B7C"/>
    <w:rPr>
      <w:rFonts w:ascii="Calibri" w:eastAsia="Calibri" w:hAnsi="Calibri" w:cs="Times New Roman"/>
      <w:sz w:val="20"/>
      <w:szCs w:val="20"/>
      <w:lang w:val="en-US"/>
    </w:rPr>
  </w:style>
  <w:style w:type="paragraph" w:styleId="aff1">
    <w:name w:val="annotation subject"/>
    <w:basedOn w:val="aff"/>
    <w:next w:val="aff"/>
    <w:link w:val="aff2"/>
    <w:uiPriority w:val="99"/>
    <w:semiHidden/>
    <w:unhideWhenUsed/>
    <w:rsid w:val="00EC3B7C"/>
    <w:rPr>
      <w:b/>
      <w:bCs/>
      <w:lang w:val="x-none" w:eastAsia="x-none"/>
    </w:rPr>
  </w:style>
  <w:style w:type="character" w:customStyle="1" w:styleId="aff2">
    <w:name w:val="Тема примечания Знак"/>
    <w:basedOn w:val="aff0"/>
    <w:link w:val="aff1"/>
    <w:uiPriority w:val="99"/>
    <w:semiHidden/>
    <w:rsid w:val="00EC3B7C"/>
    <w:rPr>
      <w:rFonts w:ascii="Calibri" w:eastAsia="Calibri" w:hAnsi="Calibri" w:cs="Times New Roman"/>
      <w:b/>
      <w:bCs/>
      <w:sz w:val="20"/>
      <w:szCs w:val="20"/>
      <w:lang w:val="x-none" w:eastAsia="x-none"/>
    </w:rPr>
  </w:style>
  <w:style w:type="paragraph" w:styleId="aff3">
    <w:name w:val="TOC Heading"/>
    <w:basedOn w:val="1"/>
    <w:next w:val="a"/>
    <w:uiPriority w:val="39"/>
    <w:unhideWhenUsed/>
    <w:qFormat/>
    <w:rsid w:val="00EC3B7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52">
    <w:name w:val="toc 5"/>
    <w:basedOn w:val="a"/>
    <w:next w:val="a"/>
    <w:autoRedefine/>
    <w:uiPriority w:val="39"/>
    <w:unhideWhenUsed/>
    <w:rsid w:val="00EC3B7C"/>
    <w:pPr>
      <w:spacing w:after="100" w:line="259" w:lineRule="auto"/>
      <w:ind w:left="880"/>
    </w:pPr>
    <w:rPr>
      <w:rFonts w:eastAsiaTheme="minorEastAsia"/>
      <w:lang w:val="en-US"/>
    </w:rPr>
  </w:style>
  <w:style w:type="paragraph" w:styleId="60">
    <w:name w:val="toc 6"/>
    <w:basedOn w:val="a"/>
    <w:next w:val="a"/>
    <w:autoRedefine/>
    <w:uiPriority w:val="39"/>
    <w:unhideWhenUsed/>
    <w:rsid w:val="00EC3B7C"/>
    <w:pPr>
      <w:spacing w:after="100" w:line="259" w:lineRule="auto"/>
      <w:ind w:left="1100"/>
    </w:pPr>
    <w:rPr>
      <w:rFonts w:eastAsiaTheme="minorEastAsia"/>
      <w:lang w:val="en-US"/>
    </w:rPr>
  </w:style>
  <w:style w:type="paragraph" w:styleId="71">
    <w:name w:val="toc 7"/>
    <w:basedOn w:val="a"/>
    <w:next w:val="a"/>
    <w:autoRedefine/>
    <w:uiPriority w:val="39"/>
    <w:unhideWhenUsed/>
    <w:rsid w:val="00EC3B7C"/>
    <w:pPr>
      <w:spacing w:after="100" w:line="259" w:lineRule="auto"/>
      <w:ind w:left="1320"/>
    </w:pPr>
    <w:rPr>
      <w:rFonts w:eastAsiaTheme="minorEastAsia"/>
      <w:lang w:val="en-US"/>
    </w:rPr>
  </w:style>
  <w:style w:type="paragraph" w:styleId="8">
    <w:name w:val="toc 8"/>
    <w:basedOn w:val="a"/>
    <w:next w:val="a"/>
    <w:autoRedefine/>
    <w:uiPriority w:val="39"/>
    <w:unhideWhenUsed/>
    <w:rsid w:val="00EC3B7C"/>
    <w:pPr>
      <w:spacing w:after="100" w:line="259" w:lineRule="auto"/>
      <w:ind w:left="1540"/>
    </w:pPr>
    <w:rPr>
      <w:rFonts w:eastAsiaTheme="minorEastAsia"/>
      <w:lang w:val="en-US"/>
    </w:rPr>
  </w:style>
  <w:style w:type="paragraph" w:styleId="9">
    <w:name w:val="toc 9"/>
    <w:basedOn w:val="a"/>
    <w:next w:val="a"/>
    <w:autoRedefine/>
    <w:uiPriority w:val="39"/>
    <w:unhideWhenUsed/>
    <w:rsid w:val="00EC3B7C"/>
    <w:pPr>
      <w:spacing w:after="100" w:line="259" w:lineRule="auto"/>
      <w:ind w:left="1760"/>
    </w:pPr>
    <w:rPr>
      <w:rFonts w:eastAsiaTheme="minorEastAsia"/>
      <w:lang w:val="en-US"/>
    </w:rPr>
  </w:style>
  <w:style w:type="character" w:customStyle="1" w:styleId="50">
    <w:name w:val="Заголовок 5 Знак"/>
    <w:basedOn w:val="a0"/>
    <w:link w:val="5"/>
    <w:uiPriority w:val="9"/>
    <w:semiHidden/>
    <w:rsid w:val="00EC3B7C"/>
    <w:rPr>
      <w:rFonts w:asciiTheme="majorHAnsi" w:eastAsiaTheme="majorEastAsia" w:hAnsiTheme="majorHAnsi" w:cstheme="majorBidi"/>
      <w:color w:val="365F91" w:themeColor="accent1" w:themeShade="BF"/>
      <w:lang w:val="en-US"/>
    </w:rPr>
  </w:style>
  <w:style w:type="paragraph" w:styleId="aff4">
    <w:name w:val="endnote text"/>
    <w:basedOn w:val="a"/>
    <w:link w:val="aff5"/>
    <w:uiPriority w:val="99"/>
    <w:semiHidden/>
    <w:unhideWhenUsed/>
    <w:rsid w:val="00EC3B7C"/>
    <w:pPr>
      <w:spacing w:after="0" w:line="240" w:lineRule="auto"/>
    </w:pPr>
    <w:rPr>
      <w:sz w:val="20"/>
      <w:szCs w:val="20"/>
      <w:lang w:val="en-US"/>
    </w:rPr>
  </w:style>
  <w:style w:type="character" w:customStyle="1" w:styleId="aff5">
    <w:name w:val="Текст концевой сноски Знак"/>
    <w:basedOn w:val="a0"/>
    <w:link w:val="aff4"/>
    <w:uiPriority w:val="99"/>
    <w:semiHidden/>
    <w:rsid w:val="00EC3B7C"/>
    <w:rPr>
      <w:sz w:val="20"/>
      <w:szCs w:val="20"/>
      <w:lang w:val="en-US"/>
    </w:rPr>
  </w:style>
  <w:style w:type="character" w:styleId="aff6">
    <w:name w:val="endnote reference"/>
    <w:basedOn w:val="a0"/>
    <w:uiPriority w:val="99"/>
    <w:semiHidden/>
    <w:unhideWhenUsed/>
    <w:rsid w:val="00EC3B7C"/>
    <w:rPr>
      <w:vertAlign w:val="superscript"/>
    </w:rPr>
  </w:style>
  <w:style w:type="paragraph" w:customStyle="1" w:styleId="GuideBody">
    <w:name w:val="Guide Body"/>
    <w:basedOn w:val="a"/>
    <w:qFormat/>
    <w:locked/>
    <w:rsid w:val="00EC3B7C"/>
    <w:pPr>
      <w:spacing w:before="240" w:after="0" w:line="240" w:lineRule="auto"/>
      <w:jc w:val="both"/>
    </w:pPr>
    <w:rPr>
      <w:rFonts w:ascii="Arial" w:eastAsia="MS Mincho" w:hAnsi="Arial" w:cs="Arial"/>
      <w:snapToGrid w:val="0"/>
      <w:sz w:val="24"/>
      <w:szCs w:val="24"/>
      <w:lang w:val="en-US"/>
    </w:rPr>
  </w:style>
  <w:style w:type="paragraph" w:customStyle="1" w:styleId="KAMKNormal">
    <w:name w:val="KAMKNormal"/>
    <w:basedOn w:val="a"/>
    <w:link w:val="KAMKNormalChar"/>
    <w:qFormat/>
    <w:rsid w:val="00EC3B7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EC3B7C"/>
    <w:rPr>
      <w:rFonts w:ascii="Tahoma" w:eastAsia="Times New Roman" w:hAnsi="Tahoma" w:cs="Times New Roman"/>
      <w:color w:val="000000"/>
      <w:szCs w:val="24"/>
      <w:lang w:val="en-US"/>
    </w:rPr>
  </w:style>
  <w:style w:type="paragraph" w:customStyle="1" w:styleId="TableBullet1">
    <w:name w:val="TableBullet1"/>
    <w:basedOn w:val="a"/>
    <w:next w:val="af2"/>
    <w:uiPriority w:val="4"/>
    <w:qFormat/>
    <w:rsid w:val="00EC3B7C"/>
    <w:pPr>
      <w:numPr>
        <w:numId w:val="2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EC3B7C"/>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EC3B7C"/>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EC3B7C"/>
    <w:rPr>
      <w:rFonts w:ascii="Arial" w:eastAsia="Times New Roman" w:hAnsi="Arial" w:cs="Arial"/>
      <w:sz w:val="24"/>
      <w:szCs w:val="24"/>
      <w:lang w:val="en-US"/>
    </w:rPr>
  </w:style>
  <w:style w:type="character" w:customStyle="1" w:styleId="ad">
    <w:name w:val="Абзац списка Знак"/>
    <w:basedOn w:val="a0"/>
    <w:link w:val="ac"/>
    <w:uiPriority w:val="34"/>
    <w:rsid w:val="00EC3B7C"/>
  </w:style>
  <w:style w:type="paragraph" w:customStyle="1" w:styleId="letteredlist">
    <w:name w:val="lettered list"/>
    <w:basedOn w:val="a"/>
    <w:rsid w:val="00EC3B7C"/>
    <w:pPr>
      <w:numPr>
        <w:numId w:val="27"/>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EC3B7C"/>
    <w:pPr>
      <w:numPr>
        <w:numId w:val="28"/>
      </w:numPr>
      <w:spacing w:before="120" w:after="0" w:line="240" w:lineRule="exact"/>
      <w:jc w:val="both"/>
    </w:pPr>
    <w:rPr>
      <w:rFonts w:ascii="Times New Roman" w:eastAsia="Times New Roman" w:hAnsi="Times New Roman" w:cs="Times New Roman"/>
      <w:sz w:val="20"/>
      <w:szCs w:val="20"/>
      <w:lang w:val="en-US"/>
    </w:rPr>
  </w:style>
  <w:style w:type="character" w:customStyle="1" w:styleId="70">
    <w:name w:val="Заголовок 7 Знак"/>
    <w:basedOn w:val="a0"/>
    <w:link w:val="7"/>
    <w:rsid w:val="00EC3B7C"/>
    <w:rPr>
      <w:rFonts w:ascii="Times New Roman" w:eastAsia="Times New Roman" w:hAnsi="Times New Roman" w:cs="Times New Roman"/>
      <w:b/>
      <w:snapToGrid w:val="0"/>
      <w:sz w:val="28"/>
      <w:szCs w:val="20"/>
      <w:lang w:eastAsia="ru-RU"/>
    </w:rPr>
  </w:style>
  <w:style w:type="numbering" w:customStyle="1" w:styleId="25">
    <w:name w:val="Нет списка2"/>
    <w:next w:val="a2"/>
    <w:uiPriority w:val="99"/>
    <w:semiHidden/>
    <w:unhideWhenUsed/>
    <w:rsid w:val="00EC3B7C"/>
  </w:style>
  <w:style w:type="paragraph" w:styleId="33">
    <w:name w:val="Body Text 3"/>
    <w:basedOn w:val="a"/>
    <w:link w:val="34"/>
    <w:rsid w:val="00EC3B7C"/>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EC3B7C"/>
    <w:rPr>
      <w:rFonts w:ascii="Times New Roman" w:eastAsia="Times New Roman" w:hAnsi="Times New Roman" w:cs="Times New Roman"/>
      <w:sz w:val="24"/>
      <w:szCs w:val="24"/>
      <w:lang w:eastAsia="ru-RU"/>
    </w:rPr>
  </w:style>
  <w:style w:type="table" w:customStyle="1" w:styleId="26">
    <w:name w:val="Сетка таблицы2"/>
    <w:basedOn w:val="a1"/>
    <w:next w:val="a7"/>
    <w:uiPriority w:val="59"/>
    <w:rsid w:val="00EC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a0"/>
    <w:link w:val="Style7"/>
    <w:uiPriority w:val="99"/>
    <w:rsid w:val="00EC3B7C"/>
    <w:rPr>
      <w:sz w:val="26"/>
      <w:szCs w:val="26"/>
      <w:shd w:val="clear" w:color="auto" w:fill="FFFFFF"/>
    </w:rPr>
  </w:style>
  <w:style w:type="paragraph" w:customStyle="1" w:styleId="Style7">
    <w:name w:val="Style 7"/>
    <w:basedOn w:val="a"/>
    <w:link w:val="CharStyle8"/>
    <w:uiPriority w:val="99"/>
    <w:rsid w:val="00EC3B7C"/>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EC3B7C"/>
    <w:rPr>
      <w:sz w:val="21"/>
      <w:szCs w:val="21"/>
      <w:shd w:val="clear" w:color="auto" w:fill="FFFFFF"/>
    </w:rPr>
  </w:style>
  <w:style w:type="paragraph" w:customStyle="1" w:styleId="Style31">
    <w:name w:val="Style 31"/>
    <w:basedOn w:val="a"/>
    <w:link w:val="CharStyle32"/>
    <w:uiPriority w:val="99"/>
    <w:rsid w:val="00EC3B7C"/>
    <w:pPr>
      <w:widowControl w:val="0"/>
      <w:shd w:val="clear" w:color="auto" w:fill="FFFFFF"/>
      <w:spacing w:before="300" w:after="960" w:line="240" w:lineRule="atLeast"/>
      <w:jc w:val="center"/>
    </w:pPr>
    <w:rPr>
      <w:sz w:val="21"/>
      <w:szCs w:val="21"/>
    </w:rPr>
  </w:style>
  <w:style w:type="character" w:styleId="aff7">
    <w:name w:val="Strong"/>
    <w:basedOn w:val="a0"/>
    <w:uiPriority w:val="22"/>
    <w:qFormat/>
    <w:rsid w:val="00EC3B7C"/>
    <w:rPr>
      <w:b/>
      <w:bCs/>
    </w:rPr>
  </w:style>
  <w:style w:type="paragraph" w:customStyle="1" w:styleId="ConsPlusTitle">
    <w:name w:val="ConsPlusTitle"/>
    <w:rsid w:val="00933B2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FD7CBB"/>
  </w:style>
  <w:style w:type="character" w:customStyle="1" w:styleId="16">
    <w:name w:val="Текст выноски Знак1"/>
    <w:basedOn w:val="a0"/>
    <w:uiPriority w:val="99"/>
    <w:semiHidden/>
    <w:rsid w:val="00FD7CBB"/>
    <w:rPr>
      <w:rFonts w:ascii="Tahoma" w:hAnsi="Tahoma" w:cs="Tahoma"/>
      <w:sz w:val="16"/>
      <w:szCs w:val="16"/>
    </w:rPr>
  </w:style>
  <w:style w:type="table" w:customStyle="1" w:styleId="210">
    <w:name w:val="Сетка таблицы21"/>
    <w:basedOn w:val="a1"/>
    <w:next w:val="a7"/>
    <w:rsid w:val="00FD7CB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7"/>
    <w:uiPriority w:val="59"/>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semiHidden/>
    <w:rsid w:val="00FD7CBB"/>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7">
    <w:name w:val="Основной текст с отступом 3 Знак"/>
    <w:basedOn w:val="a0"/>
    <w:link w:val="36"/>
    <w:semiHidden/>
    <w:rsid w:val="00FD7CBB"/>
    <w:rPr>
      <w:rFonts w:ascii="Times New Roman" w:eastAsia="Times New Roman" w:hAnsi="Times New Roman" w:cs="Times New Roman"/>
      <w:sz w:val="24"/>
      <w:szCs w:val="24"/>
      <w:shd w:val="clear" w:color="auto" w:fill="FFFFFF"/>
      <w:lang w:val="en-US" w:eastAsia="ru-RU"/>
    </w:rPr>
  </w:style>
  <w:style w:type="paragraph" w:styleId="27">
    <w:name w:val="Body Text 2"/>
    <w:basedOn w:val="a"/>
    <w:link w:val="28"/>
    <w:semiHidden/>
    <w:rsid w:val="00FD7CBB"/>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8">
    <w:name w:val="Основной текст 2 Знак"/>
    <w:basedOn w:val="a0"/>
    <w:link w:val="27"/>
    <w:semiHidden/>
    <w:rsid w:val="00FD7CBB"/>
    <w:rPr>
      <w:rFonts w:ascii="Times New Roman" w:eastAsia="Times New Roman" w:hAnsi="Times New Roman" w:cs="Times New Roman"/>
      <w:b/>
      <w:bCs/>
      <w:shd w:val="clear" w:color="auto" w:fill="FFFFFF"/>
      <w:lang w:val="en-US" w:eastAsia="ru-RU"/>
    </w:rPr>
  </w:style>
  <w:style w:type="paragraph" w:styleId="aff8">
    <w:name w:val="Block Text"/>
    <w:basedOn w:val="a"/>
    <w:semiHidden/>
    <w:rsid w:val="00FD7CBB"/>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FD7CBB"/>
  </w:style>
  <w:style w:type="paragraph" w:customStyle="1" w:styleId="u">
    <w:name w:val="u"/>
    <w:basedOn w:val="a"/>
    <w:rsid w:val="00FD7CB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FD7CBB"/>
  </w:style>
  <w:style w:type="paragraph" w:customStyle="1" w:styleId="msonormalmailrucssattributepostfix">
    <w:name w:val="msonormal_mailru_css_attribute_postfix"/>
    <w:basedOn w:val="a"/>
    <w:rsid w:val="00FD7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D7CBB"/>
    <w:rPr>
      <w:shd w:val="clear" w:color="auto" w:fill="FFFFFF"/>
    </w:rPr>
  </w:style>
  <w:style w:type="character" w:customStyle="1" w:styleId="CharStyle43">
    <w:name w:val="Char Style 43"/>
    <w:basedOn w:val="CharStyle17"/>
    <w:uiPriority w:val="99"/>
    <w:rsid w:val="00FD7CBB"/>
    <w:rPr>
      <w:shd w:val="clear" w:color="auto" w:fill="FFFFFF"/>
    </w:rPr>
  </w:style>
  <w:style w:type="table" w:customStyle="1" w:styleId="43">
    <w:name w:val="Сетка таблицы4"/>
    <w:basedOn w:val="a1"/>
    <w:next w:val="a7"/>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FD7CBB"/>
  </w:style>
  <w:style w:type="table" w:customStyle="1" w:styleId="53">
    <w:name w:val="Сетка таблицы5"/>
    <w:basedOn w:val="a1"/>
    <w:next w:val="a7"/>
    <w:uiPriority w:val="59"/>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D7CBB"/>
  </w:style>
  <w:style w:type="table" w:customStyle="1" w:styleId="72">
    <w:name w:val="Сетка таблицы7"/>
    <w:basedOn w:val="a1"/>
    <w:next w:val="a7"/>
    <w:rsid w:val="00FD7CB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FD7CBB"/>
  </w:style>
  <w:style w:type="table" w:customStyle="1" w:styleId="80">
    <w:name w:val="Сетка таблицы8"/>
    <w:basedOn w:val="a1"/>
    <w:next w:val="a7"/>
    <w:uiPriority w:val="59"/>
    <w:rsid w:val="00F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7"/>
    <w:uiPriority w:val="59"/>
    <w:rsid w:val="00FD7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ABD1-BDE6-45EF-AB3D-81DEC28B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4040</Words>
  <Characters>23030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3</cp:revision>
  <cp:lastPrinted>2020-03-24T08:39:00Z</cp:lastPrinted>
  <dcterms:created xsi:type="dcterms:W3CDTF">2020-04-06T08:59:00Z</dcterms:created>
  <dcterms:modified xsi:type="dcterms:W3CDTF">2020-04-06T09:11:00Z</dcterms:modified>
</cp:coreProperties>
</file>